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8D9D" w14:textId="77777777" w:rsidR="00127CB5" w:rsidRPr="00BE2DE0" w:rsidRDefault="000E25E9" w:rsidP="00BE2DE0">
      <w:pPr>
        <w:jc w:val="center"/>
      </w:pPr>
      <w:bookmarkStart w:id="0" w:name="_DV_C5"/>
      <w:r w:rsidRPr="00BE2DE0">
        <w:t>EVENT MANAGEMENT AGREEMENT</w:t>
      </w:r>
      <w:bookmarkEnd w:id="0"/>
    </w:p>
    <w:p w14:paraId="152390E3" w14:textId="77777777" w:rsidR="0020102D" w:rsidRPr="00BE2DE0" w:rsidRDefault="00127CB5" w:rsidP="00BE2DE0">
      <w:pPr>
        <w:ind w:firstLine="720"/>
      </w:pPr>
      <w:bookmarkStart w:id="1" w:name="_DV_M0"/>
      <w:bookmarkEnd w:id="1"/>
      <w:r w:rsidRPr="00BE2DE0">
        <w:t xml:space="preserve">This Event Management Agreement </w:t>
      </w:r>
      <w:bookmarkStart w:id="2" w:name="_DV_C7"/>
      <w:r w:rsidR="005559BA" w:rsidRPr="00BE2DE0">
        <w:t>(</w:t>
      </w:r>
      <w:r w:rsidR="00536FBC" w:rsidRPr="00BE2DE0">
        <w:t xml:space="preserve">this </w:t>
      </w:r>
      <w:r w:rsidR="005559BA" w:rsidRPr="00BE2DE0">
        <w:t xml:space="preserve">“Agreement”) is </w:t>
      </w:r>
      <w:r w:rsidR="00536FBC" w:rsidRPr="00BE2DE0">
        <w:t xml:space="preserve">made </w:t>
      </w:r>
      <w:r w:rsidR="005226B7" w:rsidRPr="00BE2DE0">
        <w:t>as of</w:t>
      </w:r>
      <w:r w:rsidR="00BE2DE0">
        <w:t xml:space="preserve"> the _____ day of ________, 202__</w:t>
      </w:r>
      <w:r w:rsidR="0083024D" w:rsidRPr="00BE2DE0">
        <w:t xml:space="preserve"> (the “Effective Date”)</w:t>
      </w:r>
      <w:r w:rsidR="005226B7" w:rsidRPr="00BE2DE0">
        <w:t xml:space="preserve">, by and </w:t>
      </w:r>
      <w:r w:rsidR="000B7B5E" w:rsidRPr="00BE2DE0">
        <w:t>among</w:t>
      </w:r>
      <w:bookmarkStart w:id="3" w:name="_DV_M1"/>
      <w:bookmarkStart w:id="4" w:name="_DV_C8"/>
      <w:bookmarkEnd w:id="2"/>
      <w:bookmarkEnd w:id="3"/>
      <w:r w:rsidR="00BE2DE0">
        <w:t xml:space="preserve"> ___________________</w:t>
      </w:r>
      <w:proofErr w:type="gramStart"/>
      <w:r w:rsidR="00BE2DE0">
        <w:t xml:space="preserve">_ </w:t>
      </w:r>
      <w:r w:rsidR="004B1941" w:rsidRPr="00BE2DE0">
        <w:t xml:space="preserve"> (</w:t>
      </w:r>
      <w:proofErr w:type="gramEnd"/>
      <w:r w:rsidR="000B7B5E" w:rsidRPr="00BE2DE0">
        <w:t xml:space="preserve">the </w:t>
      </w:r>
      <w:r w:rsidR="004B1941" w:rsidRPr="00BE2DE0">
        <w:t>“</w:t>
      </w:r>
      <w:r w:rsidR="00BE2DE0">
        <w:t>HBA</w:t>
      </w:r>
      <w:r w:rsidR="004B1941" w:rsidRPr="00BE2DE0">
        <w:t>”)</w:t>
      </w:r>
      <w:bookmarkStart w:id="5" w:name="_DV_M2"/>
      <w:bookmarkEnd w:id="4"/>
      <w:bookmarkEnd w:id="5"/>
      <w:r w:rsidR="000B7B5E" w:rsidRPr="00BE2DE0">
        <w:t xml:space="preserve">, </w:t>
      </w:r>
      <w:bookmarkStart w:id="6" w:name="_DV_C9"/>
      <w:r w:rsidR="000B7B5E" w:rsidRPr="00BE2DE0">
        <w:t xml:space="preserve">and </w:t>
      </w:r>
      <w:bookmarkStart w:id="7" w:name="_DV_C14"/>
      <w:bookmarkEnd w:id="6"/>
      <w:r w:rsidR="00BE2DE0">
        <w:t xml:space="preserve">St. Corix Valley Home Builders Association </w:t>
      </w:r>
      <w:r w:rsidR="005559BA" w:rsidRPr="00BE2DE0">
        <w:t>(“</w:t>
      </w:r>
      <w:bookmarkStart w:id="8" w:name="_DV_M5"/>
      <w:bookmarkEnd w:id="7"/>
      <w:bookmarkEnd w:id="8"/>
      <w:r w:rsidR="00634A23">
        <w:t>St. Croix</w:t>
      </w:r>
      <w:r w:rsidR="005559BA" w:rsidRPr="00BE2DE0">
        <w:t>”</w:t>
      </w:r>
      <w:bookmarkStart w:id="9" w:name="_DV_C15"/>
      <w:r w:rsidR="005559BA" w:rsidRPr="00BE2DE0">
        <w:t>)</w:t>
      </w:r>
      <w:bookmarkStart w:id="10" w:name="_DV_M6"/>
      <w:bookmarkEnd w:id="9"/>
      <w:bookmarkEnd w:id="10"/>
      <w:r w:rsidR="005559BA" w:rsidRPr="00BE2DE0">
        <w:t>.</w:t>
      </w:r>
    </w:p>
    <w:p w14:paraId="107A0792" w14:textId="77777777" w:rsidR="00AE7D46" w:rsidRPr="00BE2DE0" w:rsidRDefault="00BE2DE0" w:rsidP="00BE2DE0">
      <w:pPr>
        <w:jc w:val="center"/>
      </w:pPr>
      <w:bookmarkStart w:id="11" w:name="_DV_M7"/>
      <w:bookmarkStart w:id="12" w:name="_DV_C16"/>
      <w:bookmarkEnd w:id="11"/>
      <w:r>
        <w:t>RECITALS</w:t>
      </w:r>
    </w:p>
    <w:p w14:paraId="34811ADF" w14:textId="77777777" w:rsidR="008F6F5D" w:rsidRPr="00BE2DE0" w:rsidRDefault="00AE7D46" w:rsidP="00BE2DE0">
      <w:pPr>
        <w:ind w:firstLine="720"/>
      </w:pPr>
      <w:bookmarkStart w:id="13" w:name="_DV_C17"/>
      <w:bookmarkEnd w:id="12"/>
      <w:r w:rsidRPr="00BE2DE0">
        <w:t>A.</w:t>
      </w:r>
      <w:r w:rsidRPr="00BE2DE0">
        <w:tab/>
      </w:r>
      <w:bookmarkStart w:id="14" w:name="_DV_M8"/>
      <w:bookmarkStart w:id="15" w:name="_DV_C25"/>
      <w:bookmarkEnd w:id="13"/>
      <w:bookmarkEnd w:id="14"/>
      <w:r w:rsidR="00BE2DE0">
        <w:t xml:space="preserve">HBA desires to host a Build My Future event that includes </w:t>
      </w:r>
      <w:r w:rsidR="004E6B2A">
        <w:t>[INSERT A DETAILED DESCRIPTION OF THE EVENT]</w:t>
      </w:r>
      <w:r w:rsidR="00BE2DE0">
        <w:t xml:space="preserve"> (the “Event”).</w:t>
      </w:r>
    </w:p>
    <w:p w14:paraId="57F0A4A4" w14:textId="77777777" w:rsidR="00AE7D46" w:rsidRPr="00BE2DE0" w:rsidRDefault="00BE2DE0" w:rsidP="00BE2DE0">
      <w:pPr>
        <w:ind w:firstLine="720"/>
      </w:pPr>
      <w:bookmarkStart w:id="16" w:name="_DV_C26"/>
      <w:bookmarkEnd w:id="15"/>
      <w:r>
        <w:t>B.</w:t>
      </w:r>
      <w:r>
        <w:tab/>
      </w:r>
      <w:bookmarkStart w:id="17" w:name="_DV_C27"/>
      <w:bookmarkEnd w:id="16"/>
      <w:r>
        <w:t xml:space="preserve">HBA </w:t>
      </w:r>
      <w:r w:rsidR="008F6F5D" w:rsidRPr="00BE2DE0">
        <w:t xml:space="preserve">desires to contract with </w:t>
      </w:r>
      <w:r w:rsidR="00634A23">
        <w:t>St. Croix</w:t>
      </w:r>
      <w:r>
        <w:t xml:space="preserve"> for its </w:t>
      </w:r>
      <w:r w:rsidR="008F6F5D" w:rsidRPr="00BE2DE0">
        <w:t>services concern</w:t>
      </w:r>
      <w:r>
        <w:t>ing the management of the Event</w:t>
      </w:r>
      <w:r w:rsidR="008F6F5D" w:rsidRPr="00BE2DE0">
        <w:t xml:space="preserve">, and </w:t>
      </w:r>
      <w:r w:rsidR="00634A23">
        <w:t>St. Croix</w:t>
      </w:r>
      <w:r w:rsidR="008F6F5D" w:rsidRPr="00BE2DE0">
        <w:t xml:space="preserve"> is qualified to provide and perform such services</w:t>
      </w:r>
      <w:bookmarkStart w:id="18" w:name="_DV_M11"/>
      <w:bookmarkEnd w:id="17"/>
      <w:bookmarkEnd w:id="18"/>
      <w:r w:rsidR="008F6F5D" w:rsidRPr="00BE2DE0">
        <w:t xml:space="preserve"> pursuant to </w:t>
      </w:r>
      <w:bookmarkStart w:id="19" w:name="_DV_C28"/>
      <w:r w:rsidR="008F6F5D" w:rsidRPr="00BE2DE0">
        <w:t xml:space="preserve">the terms and conditions of </w:t>
      </w:r>
      <w:bookmarkStart w:id="20" w:name="_DV_M12"/>
      <w:bookmarkEnd w:id="19"/>
      <w:bookmarkEnd w:id="20"/>
      <w:r w:rsidR="008F6F5D" w:rsidRPr="00BE2DE0">
        <w:t>this Agreement.</w:t>
      </w:r>
    </w:p>
    <w:p w14:paraId="45E91A4B" w14:textId="77777777" w:rsidR="001F0D45" w:rsidRPr="00BE2DE0" w:rsidRDefault="00694989" w:rsidP="00694989">
      <w:pPr>
        <w:ind w:firstLine="720"/>
      </w:pPr>
      <w:bookmarkStart w:id="21" w:name="_DV_C29"/>
      <w:r>
        <w:t xml:space="preserve">NOW THEREFORE, HBA </w:t>
      </w:r>
      <w:r w:rsidR="00AE7D46" w:rsidRPr="00BE2DE0">
        <w:t xml:space="preserve">and </w:t>
      </w:r>
      <w:r w:rsidR="00634A23">
        <w:t>St. Croix</w:t>
      </w:r>
      <w:r w:rsidR="008F6F5D" w:rsidRPr="00BE2DE0">
        <w:t xml:space="preserve"> in consideration of the mutual covenants, terms and conditions herein set forth agree as follows:</w:t>
      </w:r>
      <w:bookmarkEnd w:id="21"/>
    </w:p>
    <w:p w14:paraId="1AA28C9C" w14:textId="77777777" w:rsidR="00127CB5" w:rsidRPr="00BE2DE0" w:rsidRDefault="001F0D45" w:rsidP="00694989">
      <w:pPr>
        <w:jc w:val="center"/>
      </w:pPr>
      <w:bookmarkStart w:id="22" w:name="_DV_M13"/>
      <w:bookmarkEnd w:id="22"/>
      <w:r w:rsidRPr="00BE2DE0">
        <w:t>AGREEMENT</w:t>
      </w:r>
      <w:bookmarkStart w:id="23" w:name="_DV_C30"/>
    </w:p>
    <w:p w14:paraId="68F8FC95" w14:textId="77777777" w:rsidR="00694989" w:rsidRDefault="00694989" w:rsidP="00694989">
      <w:pPr>
        <w:ind w:firstLine="810"/>
      </w:pPr>
      <w:bookmarkStart w:id="24" w:name="_DV_C31"/>
      <w:bookmarkEnd w:id="23"/>
      <w:r>
        <w:t>1.</w:t>
      </w:r>
      <w:r>
        <w:tab/>
      </w:r>
      <w:r w:rsidR="00127CB5" w:rsidRPr="00BE2DE0">
        <w:t xml:space="preserve">Engagement.  Subject to the terms and conditions of this Agreement, </w:t>
      </w:r>
      <w:r>
        <w:t>HBA</w:t>
      </w:r>
      <w:r w:rsidR="00127CB5" w:rsidRPr="00BE2DE0">
        <w:t xml:space="preserve"> hereby engages </w:t>
      </w:r>
      <w:r w:rsidR="00634A23">
        <w:t>St. Croix</w:t>
      </w:r>
      <w:r w:rsidR="00127CB5" w:rsidRPr="00BE2DE0">
        <w:t xml:space="preserve"> as a</w:t>
      </w:r>
      <w:r>
        <w:t>n independent</w:t>
      </w:r>
      <w:r w:rsidR="00127CB5" w:rsidRPr="00BE2DE0">
        <w:t xml:space="preserve"> contractor for the </w:t>
      </w:r>
      <w:bookmarkStart w:id="25" w:name="_DV_C35"/>
      <w:bookmarkEnd w:id="24"/>
      <w:r>
        <w:t>management of the</w:t>
      </w:r>
      <w:bookmarkStart w:id="26" w:name="_DV_C38"/>
      <w:bookmarkEnd w:id="25"/>
      <w:r>
        <w:t xml:space="preserve"> 202__ Event</w:t>
      </w:r>
      <w:bookmarkEnd w:id="26"/>
      <w:r>
        <w:t>.</w:t>
      </w:r>
      <w:bookmarkStart w:id="27" w:name="_DV_C92"/>
    </w:p>
    <w:p w14:paraId="32FEDE02" w14:textId="77777777" w:rsidR="00694989" w:rsidRDefault="00694989" w:rsidP="00694989">
      <w:pPr>
        <w:ind w:firstLine="810"/>
      </w:pPr>
      <w:r>
        <w:t>2.</w:t>
      </w:r>
      <w:r>
        <w:tab/>
      </w:r>
      <w:bookmarkStart w:id="28" w:name="_DV_M15"/>
      <w:bookmarkEnd w:id="27"/>
      <w:bookmarkEnd w:id="28"/>
      <w:r w:rsidR="00204BA9" w:rsidRPr="00BE2DE0">
        <w:t>Scope of Services</w:t>
      </w:r>
      <w:bookmarkStart w:id="29" w:name="_DV_C94"/>
      <w:r>
        <w:t xml:space="preserve">. </w:t>
      </w:r>
      <w:r w:rsidR="00634A23">
        <w:t>St. Croix</w:t>
      </w:r>
      <w:r w:rsidR="003619FD" w:rsidRPr="00BE2DE0">
        <w:t xml:space="preserve"> shall</w:t>
      </w:r>
      <w:r w:rsidR="004E6B2A">
        <w:t xml:space="preserve"> provide all of the </w:t>
      </w:r>
      <w:r w:rsidR="003619FD" w:rsidRPr="00BE2DE0">
        <w:t>appropriate staffing</w:t>
      </w:r>
      <w:r>
        <w:t>,</w:t>
      </w:r>
      <w:r w:rsidR="003619FD" w:rsidRPr="00BE2DE0">
        <w:t xml:space="preserve"> and</w:t>
      </w:r>
      <w:bookmarkStart w:id="30" w:name="_DV_X125"/>
      <w:bookmarkStart w:id="31" w:name="_DV_C95"/>
      <w:bookmarkEnd w:id="29"/>
      <w:r w:rsidR="004E6B2A">
        <w:t xml:space="preserve"> </w:t>
      </w:r>
      <w:r w:rsidR="003619FD" w:rsidRPr="00BE2DE0">
        <w:t>materials, equipment and supplies</w:t>
      </w:r>
      <w:bookmarkStart w:id="32" w:name="_DV_C96"/>
      <w:bookmarkEnd w:id="30"/>
      <w:bookmarkEnd w:id="31"/>
      <w:r>
        <w:t xml:space="preserve"> as needed to manage the Event</w:t>
      </w:r>
      <w:r w:rsidR="004E6B2A">
        <w:t xml:space="preserve">. In addition, </w:t>
      </w:r>
      <w:r w:rsidR="00634A23">
        <w:t>St. Croix</w:t>
      </w:r>
      <w:r w:rsidR="004E6B2A">
        <w:t xml:space="preserve"> will provide </w:t>
      </w:r>
      <w:r w:rsidR="003619FD" w:rsidRPr="00BE2DE0">
        <w:t>the following</w:t>
      </w:r>
      <w:bookmarkStart w:id="33" w:name="_DV_M16"/>
      <w:bookmarkEnd w:id="32"/>
      <w:bookmarkEnd w:id="33"/>
      <w:r w:rsidR="003619FD" w:rsidRPr="00BE2DE0">
        <w:t xml:space="preserve"> event management services </w:t>
      </w:r>
      <w:bookmarkStart w:id="34" w:name="_DV_C98"/>
      <w:r w:rsidR="00571946" w:rsidRPr="00BE2DE0">
        <w:t>(the “Services”)</w:t>
      </w:r>
      <w:bookmarkStart w:id="35" w:name="_DV_M17"/>
      <w:bookmarkEnd w:id="34"/>
      <w:bookmarkEnd w:id="35"/>
      <w:r w:rsidR="003619FD" w:rsidRPr="00BE2DE0">
        <w:t>:</w:t>
      </w:r>
      <w:bookmarkStart w:id="36" w:name="_DV_C100"/>
      <w:bookmarkStart w:id="37" w:name=""/>
      <w:bookmarkEnd w:id="36"/>
      <w:bookmarkEnd w:id="37"/>
    </w:p>
    <w:p w14:paraId="7697D28F" w14:textId="77777777" w:rsidR="00694989" w:rsidRDefault="00694989" w:rsidP="00694989">
      <w:pPr>
        <w:ind w:left="630" w:firstLine="810"/>
      </w:pPr>
      <w:r>
        <w:t>A.</w:t>
      </w:r>
      <w:r>
        <w:tab/>
      </w:r>
      <w:proofErr w:type="gramStart"/>
      <w:r w:rsidR="00CF6988" w:rsidRPr="00BE2DE0">
        <w:t>Planning</w:t>
      </w:r>
      <w:bookmarkStart w:id="38" w:name="_DV_C103"/>
      <w:bookmarkStart w:id="39" w:name=""/>
      <w:bookmarkEnd w:id="38"/>
      <w:bookmarkEnd w:id="39"/>
      <w:r>
        <w:t>;</w:t>
      </w:r>
      <w:proofErr w:type="gramEnd"/>
    </w:p>
    <w:p w14:paraId="39759E01" w14:textId="77777777" w:rsidR="00694989" w:rsidRDefault="00694989" w:rsidP="00694989">
      <w:pPr>
        <w:ind w:left="630" w:firstLine="810"/>
      </w:pPr>
      <w:r>
        <w:t>B.</w:t>
      </w:r>
      <w:r>
        <w:tab/>
      </w:r>
      <w:r w:rsidR="00CF6988" w:rsidRPr="00BE2DE0">
        <w:t>Marketing and Promotion</w:t>
      </w:r>
      <w:bookmarkStart w:id="40" w:name="_DV_C104"/>
      <w:r w:rsidR="00127CB5" w:rsidRPr="00BE2DE0">
        <w:t>;</w:t>
      </w:r>
      <w:bookmarkStart w:id="41" w:name="_DV_C106"/>
      <w:bookmarkStart w:id="42" w:name=""/>
      <w:bookmarkEnd w:id="40"/>
      <w:bookmarkEnd w:id="41"/>
      <w:bookmarkEnd w:id="42"/>
    </w:p>
    <w:p w14:paraId="703B4F1F" w14:textId="77777777" w:rsidR="00694989" w:rsidRDefault="00694989" w:rsidP="00694989">
      <w:pPr>
        <w:ind w:left="630" w:firstLine="810"/>
      </w:pPr>
      <w:r>
        <w:t>C.</w:t>
      </w:r>
      <w:r>
        <w:tab/>
      </w:r>
      <w:r w:rsidR="00CF6988" w:rsidRPr="00BE2DE0">
        <w:t xml:space="preserve">Volunteer recruitment and </w:t>
      </w:r>
      <w:proofErr w:type="gramStart"/>
      <w:r w:rsidR="00CF6988" w:rsidRPr="00BE2DE0">
        <w:t>supervision</w:t>
      </w:r>
      <w:bookmarkStart w:id="43" w:name="_DV_C107"/>
      <w:r w:rsidR="00127CB5" w:rsidRPr="00BE2DE0">
        <w:t>;</w:t>
      </w:r>
      <w:bookmarkStart w:id="44" w:name="_DV_C109"/>
      <w:bookmarkStart w:id="45" w:name=""/>
      <w:bookmarkEnd w:id="43"/>
      <w:bookmarkEnd w:id="44"/>
      <w:bookmarkEnd w:id="45"/>
      <w:proofErr w:type="gramEnd"/>
    </w:p>
    <w:p w14:paraId="2E575265" w14:textId="77777777" w:rsidR="00694989" w:rsidRDefault="00694989" w:rsidP="00694989">
      <w:pPr>
        <w:ind w:left="630" w:firstLine="810"/>
      </w:pPr>
      <w:r>
        <w:t>D.</w:t>
      </w:r>
      <w:r>
        <w:tab/>
      </w:r>
      <w:r w:rsidR="00CF6988" w:rsidRPr="00BE2DE0">
        <w:t>Procurement of funds, supplies and equipment</w:t>
      </w:r>
      <w:bookmarkStart w:id="46" w:name="_DV_C110"/>
      <w:r w:rsidR="00127CB5" w:rsidRPr="00BE2DE0">
        <w:t>;</w:t>
      </w:r>
      <w:bookmarkStart w:id="47" w:name="_DV_C112"/>
      <w:bookmarkStart w:id="48" w:name=""/>
      <w:bookmarkEnd w:id="46"/>
      <w:bookmarkEnd w:id="47"/>
      <w:bookmarkEnd w:id="48"/>
    </w:p>
    <w:p w14:paraId="6700C987" w14:textId="77777777" w:rsidR="00694989" w:rsidRDefault="00694989" w:rsidP="00694989">
      <w:pPr>
        <w:ind w:left="630" w:firstLine="810"/>
      </w:pPr>
      <w:r>
        <w:t>E.</w:t>
      </w:r>
      <w:r>
        <w:tab/>
      </w:r>
      <w:r w:rsidR="00CF6988" w:rsidRPr="00BE2DE0">
        <w:t xml:space="preserve">Hire and oversee vendors, entertainers and other needed staff and service </w:t>
      </w:r>
      <w:proofErr w:type="gramStart"/>
      <w:r w:rsidR="00CF6988" w:rsidRPr="00BE2DE0">
        <w:t>providers</w:t>
      </w:r>
      <w:bookmarkStart w:id="49" w:name="_DV_C113"/>
      <w:r w:rsidR="00127CB5" w:rsidRPr="00BE2DE0">
        <w:t>;</w:t>
      </w:r>
      <w:bookmarkStart w:id="50" w:name="_DV_C115"/>
      <w:bookmarkStart w:id="51" w:name=""/>
      <w:bookmarkEnd w:id="49"/>
      <w:bookmarkEnd w:id="50"/>
      <w:bookmarkEnd w:id="51"/>
      <w:proofErr w:type="gramEnd"/>
    </w:p>
    <w:p w14:paraId="24401BE8" w14:textId="77777777" w:rsidR="00694989" w:rsidRDefault="00694989" w:rsidP="00694989">
      <w:pPr>
        <w:ind w:left="630" w:firstLine="810"/>
      </w:pPr>
      <w:r>
        <w:t>F.</w:t>
      </w:r>
      <w:r>
        <w:tab/>
      </w:r>
      <w:r w:rsidR="00CF6988" w:rsidRPr="00BE2DE0">
        <w:t>Event day management</w:t>
      </w:r>
      <w:bookmarkStart w:id="52" w:name="_DV_C116"/>
      <w:r w:rsidR="00127CB5" w:rsidRPr="00BE2DE0">
        <w:t>; and</w:t>
      </w:r>
      <w:bookmarkStart w:id="53" w:name="_DV_C118"/>
      <w:bookmarkEnd w:id="52"/>
    </w:p>
    <w:p w14:paraId="4A7B6148" w14:textId="77777777" w:rsidR="008D0AF9" w:rsidRPr="00BE2DE0" w:rsidRDefault="00694989" w:rsidP="004E6B2A">
      <w:pPr>
        <w:ind w:left="630" w:firstLine="810"/>
      </w:pPr>
      <w:r>
        <w:t>G.</w:t>
      </w:r>
      <w:r>
        <w:tab/>
      </w:r>
      <w:proofErr w:type="spellStart"/>
      <w:r w:rsidR="00CF6988" w:rsidRPr="00BE2DE0">
        <w:t>Coordinat</w:t>
      </w:r>
      <w:bookmarkStart w:id="54" w:name="_DV_C121"/>
      <w:bookmarkEnd w:id="53"/>
      <w:r w:rsidR="004E6B2A">
        <w:t>Ion</w:t>
      </w:r>
      <w:proofErr w:type="spellEnd"/>
      <w:r w:rsidR="004E6B2A">
        <w:t xml:space="preserve"> and </w:t>
      </w:r>
      <w:r w:rsidR="00CF6988" w:rsidRPr="00BE2DE0">
        <w:t>cooperation</w:t>
      </w:r>
      <w:bookmarkStart w:id="55" w:name="_DV_M24"/>
      <w:bookmarkEnd w:id="54"/>
      <w:bookmarkEnd w:id="55"/>
      <w:r w:rsidR="00CF6988" w:rsidRPr="00BE2DE0">
        <w:t xml:space="preserve"> wit</w:t>
      </w:r>
      <w:bookmarkStart w:id="56" w:name="_DV_M25"/>
      <w:bookmarkStart w:id="57" w:name="_DV_C127"/>
      <w:bookmarkEnd w:id="56"/>
      <w:r w:rsidR="004E6B2A">
        <w:t>h HBA staff.</w:t>
      </w:r>
    </w:p>
    <w:p w14:paraId="7A4FE45D" w14:textId="77777777" w:rsidR="00204BA9" w:rsidRDefault="004E6B2A" w:rsidP="004E6B2A">
      <w:pPr>
        <w:ind w:firstLine="720"/>
      </w:pPr>
      <w:bookmarkStart w:id="58" w:name="_DV_C128"/>
      <w:bookmarkEnd w:id="57"/>
      <w:r>
        <w:t>3.</w:t>
      </w:r>
      <w:r>
        <w:tab/>
      </w:r>
      <w:r w:rsidR="00204BA9" w:rsidRPr="00BE2DE0">
        <w:t>Compensation and</w:t>
      </w:r>
      <w:bookmarkStart w:id="59" w:name="_DV_C129"/>
      <w:bookmarkEnd w:id="58"/>
      <w:r>
        <w:t xml:space="preserve"> </w:t>
      </w:r>
      <w:r w:rsidR="00204BA9" w:rsidRPr="00BE2DE0">
        <w:t>Reimbursement</w:t>
      </w:r>
      <w:bookmarkStart w:id="60" w:name="_DV_M26"/>
      <w:bookmarkEnd w:id="59"/>
      <w:bookmarkEnd w:id="60"/>
      <w:r>
        <w:t>.</w:t>
      </w:r>
    </w:p>
    <w:p w14:paraId="65F8C27D" w14:textId="77777777" w:rsidR="004E6B2A" w:rsidRDefault="004E6B2A" w:rsidP="004E6B2A">
      <w:r>
        <w:tab/>
      </w:r>
      <w:r>
        <w:tab/>
        <w:t>A.</w:t>
      </w:r>
      <w:r>
        <w:tab/>
        <w:t>Payment. [insert terms of payment]</w:t>
      </w:r>
    </w:p>
    <w:p w14:paraId="134A153F" w14:textId="77777777" w:rsidR="004E6B2A" w:rsidRDefault="004E6B2A" w:rsidP="00BE2DE0">
      <w:r>
        <w:tab/>
      </w:r>
      <w:r>
        <w:tab/>
        <w:t>B.</w:t>
      </w:r>
      <w:r>
        <w:tab/>
        <w:t>Reimbursements. [insert terms of payment]</w:t>
      </w:r>
      <w:bookmarkStart w:id="61" w:name="_DV_M57"/>
      <w:bookmarkEnd w:id="61"/>
    </w:p>
    <w:p w14:paraId="1C1DD194" w14:textId="77777777" w:rsidR="00634A23" w:rsidRDefault="004E6B2A" w:rsidP="00634A23">
      <w:pPr>
        <w:ind w:firstLine="720"/>
      </w:pPr>
      <w:r>
        <w:t>4.</w:t>
      </w:r>
      <w:r>
        <w:tab/>
      </w:r>
      <w:r w:rsidR="00886EC6" w:rsidRPr="00BE2DE0">
        <w:t>Independent Contractor.</w:t>
      </w:r>
      <w:r w:rsidR="005648B6" w:rsidRPr="00BE2DE0">
        <w:t xml:space="preserve">  </w:t>
      </w:r>
      <w:r w:rsidR="00634A23">
        <w:t>St. Croix</w:t>
      </w:r>
      <w:bookmarkStart w:id="62" w:name="_DV_M58"/>
      <w:bookmarkEnd w:id="62"/>
      <w:r w:rsidR="005648B6" w:rsidRPr="00BE2DE0">
        <w:t xml:space="preserve"> shall perform the </w:t>
      </w:r>
      <w:bookmarkStart w:id="63" w:name="_DV_C203"/>
      <w:r>
        <w:t>S</w:t>
      </w:r>
      <w:r w:rsidR="005648B6" w:rsidRPr="00BE2DE0">
        <w:t>ervices</w:t>
      </w:r>
      <w:bookmarkStart w:id="64" w:name="_DV_M59"/>
      <w:bookmarkEnd w:id="63"/>
      <w:bookmarkEnd w:id="64"/>
      <w:r>
        <w:t xml:space="preserve"> </w:t>
      </w:r>
      <w:r w:rsidR="005648B6" w:rsidRPr="00BE2DE0">
        <w:t xml:space="preserve">as an independent contractor and shall not be deemed by virtue of this Agreement to have </w:t>
      </w:r>
      <w:proofErr w:type="gramStart"/>
      <w:r w:rsidR="005648B6" w:rsidRPr="00BE2DE0">
        <w:t>entered into</w:t>
      </w:r>
      <w:proofErr w:type="gramEnd"/>
      <w:r w:rsidR="005648B6" w:rsidRPr="00BE2DE0">
        <w:t xml:space="preserve"> any </w:t>
      </w:r>
      <w:r w:rsidR="005648B6" w:rsidRPr="00BE2DE0">
        <w:lastRenderedPageBreak/>
        <w:t>partnership, joi</w:t>
      </w:r>
      <w:r w:rsidR="0072710C" w:rsidRPr="00BE2DE0">
        <w:t>nt</w:t>
      </w:r>
      <w:r w:rsidR="005648B6" w:rsidRPr="00BE2DE0">
        <w:t xml:space="preserve"> venture, employer/</w:t>
      </w:r>
      <w:r w:rsidR="0072710C" w:rsidRPr="00BE2DE0">
        <w:t xml:space="preserve">employee, </w:t>
      </w:r>
      <w:r w:rsidR="005648B6" w:rsidRPr="00BE2DE0">
        <w:t>or other r</w:t>
      </w:r>
      <w:r w:rsidR="0072710C" w:rsidRPr="00BE2DE0">
        <w:t xml:space="preserve">elationship with </w:t>
      </w:r>
      <w:r w:rsidR="00694989">
        <w:t>HBA</w:t>
      </w:r>
      <w:r w:rsidR="0072710C" w:rsidRPr="00BE2DE0">
        <w:t xml:space="preserve">.  </w:t>
      </w:r>
      <w:r w:rsidR="005648B6" w:rsidRPr="00BE2DE0">
        <w:t xml:space="preserve">In the performance of the </w:t>
      </w:r>
      <w:bookmarkStart w:id="65" w:name="_DV_C206"/>
      <w:r w:rsidR="00A91338" w:rsidRPr="00BE2DE0">
        <w:t>S</w:t>
      </w:r>
      <w:r w:rsidR="005648B6" w:rsidRPr="00BE2DE0">
        <w:t>ervices</w:t>
      </w:r>
      <w:bookmarkStart w:id="66" w:name="_DV_M61"/>
      <w:bookmarkEnd w:id="65"/>
      <w:bookmarkEnd w:id="66"/>
      <w:r w:rsidR="003C1C80" w:rsidRPr="00BE2DE0">
        <w:t>,</w:t>
      </w:r>
      <w:r w:rsidR="005648B6" w:rsidRPr="00BE2DE0">
        <w:t xml:space="preserve"> </w:t>
      </w:r>
      <w:r w:rsidR="00634A23">
        <w:t>St. Croix</w:t>
      </w:r>
      <w:bookmarkStart w:id="67" w:name="_DV_M63"/>
      <w:bookmarkEnd w:id="67"/>
      <w:r w:rsidR="005648B6" w:rsidRPr="00BE2DE0">
        <w:t xml:space="preserve"> has the authority to control and direct the perfo</w:t>
      </w:r>
      <w:r w:rsidR="00634A23">
        <w:t>rmance of the details of the Services</w:t>
      </w:r>
      <w:r w:rsidR="00A91338" w:rsidRPr="00BE2DE0">
        <w:t xml:space="preserve">. However, the results of the </w:t>
      </w:r>
      <w:bookmarkStart w:id="68" w:name="_DV_C210"/>
      <w:r w:rsidR="00A91338" w:rsidRPr="00BE2DE0">
        <w:t>S</w:t>
      </w:r>
      <w:r w:rsidR="0023130B" w:rsidRPr="00BE2DE0">
        <w:t>ervices</w:t>
      </w:r>
      <w:bookmarkStart w:id="69" w:name="_DV_M64"/>
      <w:bookmarkEnd w:id="68"/>
      <w:bookmarkEnd w:id="69"/>
      <w:r w:rsidR="0023130B" w:rsidRPr="00BE2DE0">
        <w:t xml:space="preserve"> </w:t>
      </w:r>
      <w:bookmarkStart w:id="70" w:name="_DV_M65"/>
      <w:bookmarkEnd w:id="70"/>
      <w:r w:rsidR="005648B6" w:rsidRPr="00BE2DE0">
        <w:t xml:space="preserve">shall meet the approval of </w:t>
      </w:r>
      <w:r w:rsidR="00694989">
        <w:t>HBA</w:t>
      </w:r>
      <w:r w:rsidR="005648B6" w:rsidRPr="00BE2DE0">
        <w:t xml:space="preserve"> and shall be subject to </w:t>
      </w:r>
      <w:r w:rsidR="00694989">
        <w:t>HBA</w:t>
      </w:r>
      <w:r w:rsidR="005648B6" w:rsidRPr="00BE2DE0">
        <w:t>'s general rights of oversight to secure the</w:t>
      </w:r>
      <w:bookmarkStart w:id="71" w:name="_DV_C212"/>
      <w:r w:rsidR="00634A23">
        <w:t xml:space="preserve"> satisfactory completion of the </w:t>
      </w:r>
      <w:r w:rsidR="00A91338" w:rsidRPr="00BE2DE0">
        <w:t>Services</w:t>
      </w:r>
      <w:bookmarkStart w:id="72" w:name="_DV_M66"/>
      <w:bookmarkEnd w:id="71"/>
      <w:bookmarkEnd w:id="72"/>
      <w:r w:rsidR="005648B6" w:rsidRPr="00BE2DE0">
        <w:t>.</w:t>
      </w:r>
      <w:bookmarkStart w:id="73" w:name="_DV_C214"/>
    </w:p>
    <w:p w14:paraId="3EFDDD61" w14:textId="77777777" w:rsidR="00BF2993" w:rsidRPr="00BE2DE0" w:rsidRDefault="00634A23" w:rsidP="00634A23">
      <w:pPr>
        <w:ind w:firstLine="720"/>
      </w:pPr>
      <w:r>
        <w:t>5.</w:t>
      </w:r>
      <w:r>
        <w:tab/>
      </w:r>
      <w:r w:rsidR="00204BA9" w:rsidRPr="00BE2DE0">
        <w:t>Liability.</w:t>
      </w:r>
      <w:r w:rsidR="005648B6" w:rsidRPr="00BE2DE0">
        <w:t xml:space="preserve">  </w:t>
      </w:r>
      <w:r>
        <w:t>St. Croix</w:t>
      </w:r>
      <w:r w:rsidR="005648B6" w:rsidRPr="00BE2DE0">
        <w:t xml:space="preserve"> agrees that it is solely responsible for and shall pay for any</w:t>
      </w:r>
      <w:r w:rsidR="00886EC6" w:rsidRPr="00BE2DE0">
        <w:t xml:space="preserve"> </w:t>
      </w:r>
      <w:r w:rsidR="005648B6" w:rsidRPr="00BE2DE0">
        <w:t xml:space="preserve">damages and costs whatsoever, including attorney fees, caused in whole  or in part by </w:t>
      </w:r>
      <w:r>
        <w:t>St. Croix</w:t>
      </w:r>
      <w:r w:rsidR="005648B6" w:rsidRPr="00BE2DE0">
        <w:t xml:space="preserve">, its subcontractors, employees, or agents in performance of this </w:t>
      </w:r>
      <w:r w:rsidR="002823DD" w:rsidRPr="00BE2DE0">
        <w:t>a</w:t>
      </w:r>
      <w:r w:rsidR="005648B6" w:rsidRPr="00BE2DE0">
        <w:t>greement, to the extent that such liability is a result of neglect, reckless, or intentional acts o</w:t>
      </w:r>
      <w:r w:rsidR="003C1C80" w:rsidRPr="00BE2DE0">
        <w:t>r</w:t>
      </w:r>
      <w:r w:rsidR="005648B6" w:rsidRPr="00BE2DE0">
        <w:t xml:space="preserve"> omissions of </w:t>
      </w:r>
      <w:r>
        <w:t>St. Croix</w:t>
      </w:r>
      <w:r w:rsidR="005648B6" w:rsidRPr="00BE2DE0">
        <w:t>, its subcontracto</w:t>
      </w:r>
      <w:r w:rsidR="00886EC6" w:rsidRPr="00BE2DE0">
        <w:t>rs</w:t>
      </w:r>
      <w:r w:rsidR="005648B6" w:rsidRPr="00BE2DE0">
        <w:t xml:space="preserve">, employees or agents. </w:t>
      </w:r>
      <w:r>
        <w:t>St. Croix</w:t>
      </w:r>
      <w:r w:rsidR="005648B6" w:rsidRPr="00BE2DE0">
        <w:t xml:space="preserve"> agrees to provide proof of appropriate insurance to the </w:t>
      </w:r>
      <w:r w:rsidR="00BE2DE0">
        <w:t>HBA</w:t>
      </w:r>
      <w:r w:rsidR="005648B6" w:rsidRPr="00BE2DE0">
        <w:t xml:space="preserve"> upon </w:t>
      </w:r>
      <w:proofErr w:type="spellStart"/>
      <w:r w:rsidR="005648B6" w:rsidRPr="00BE2DE0">
        <w:t>request</w:t>
      </w:r>
      <w:r w:rsidR="00886EC6" w:rsidRPr="00BE2DE0">
        <w:t>.</w:t>
      </w:r>
      <w:bookmarkStart w:id="74" w:name="_DV_C215"/>
      <w:bookmarkEnd w:id="73"/>
      <w:r w:rsidR="00886EC6" w:rsidRPr="00BE2DE0">
        <w:t>Insurance</w:t>
      </w:r>
      <w:proofErr w:type="spellEnd"/>
      <w:r w:rsidR="00886EC6" w:rsidRPr="00BE2DE0">
        <w:t xml:space="preserve">.  </w:t>
      </w:r>
      <w:r>
        <w:t>St. Croix</w:t>
      </w:r>
      <w:r w:rsidR="00FF6084" w:rsidRPr="00BE2DE0">
        <w:t xml:space="preserve"> shall, at its own expense, during the term of this Agreement, maintain a comprehensive general liability policy. The liability under such policy shall </w:t>
      </w:r>
      <w:r>
        <w:t>be a minimum of $2,</w:t>
      </w:r>
      <w:r w:rsidR="00FF6084" w:rsidRPr="00BE2DE0">
        <w:t>00,000.00 per occurrence (combined single limit for bodily injury a</w:t>
      </w:r>
      <w:r>
        <w:t>nd property damage claims) or $2,0</w:t>
      </w:r>
      <w:r w:rsidR="00FF6084" w:rsidRPr="00BE2DE0">
        <w:t xml:space="preserve">00,000.00 per occurrence for bodily injury and $100,000.00 per occurrence for property damage. Liability coverage shall be provided on an “occurrence” not “claims” basis. The </w:t>
      </w:r>
      <w:r w:rsidR="00BE2DE0">
        <w:t>HBA</w:t>
      </w:r>
      <w:r w:rsidR="00FF6084" w:rsidRPr="00BE2DE0">
        <w:t xml:space="preserve"> shall be named as additional insured.</w:t>
      </w:r>
      <w:r w:rsidR="00F7449E" w:rsidRPr="00BE2DE0">
        <w:t xml:space="preserve"> </w:t>
      </w:r>
      <w:r>
        <w:t>St. Croix</w:t>
      </w:r>
      <w:r w:rsidR="00F7449E" w:rsidRPr="00BE2DE0">
        <w:t xml:space="preserve"> agrees to provide proof of insurance to the </w:t>
      </w:r>
      <w:r w:rsidR="00BE2DE0">
        <w:t>HBA</w:t>
      </w:r>
      <w:r w:rsidR="00F7449E" w:rsidRPr="00BE2DE0">
        <w:t xml:space="preserve"> upon request.</w:t>
      </w:r>
      <w:bookmarkStart w:id="75" w:name="_DV_C216"/>
      <w:bookmarkEnd w:id="74"/>
    </w:p>
    <w:p w14:paraId="2C229813" w14:textId="77777777" w:rsidR="00B60790" w:rsidRPr="00BE2DE0" w:rsidRDefault="00634A23" w:rsidP="00634A23">
      <w:pPr>
        <w:ind w:firstLine="720"/>
      </w:pPr>
      <w:bookmarkStart w:id="76" w:name="_DV_C217"/>
      <w:bookmarkEnd w:id="75"/>
      <w:r>
        <w:t>6.</w:t>
      </w:r>
      <w:r>
        <w:tab/>
      </w:r>
      <w:r w:rsidR="00BF2993" w:rsidRPr="00BE2DE0">
        <w:t xml:space="preserve">Indemnity.  </w:t>
      </w:r>
      <w:r>
        <w:t>St. Croix</w:t>
      </w:r>
      <w:r w:rsidR="00A54364" w:rsidRPr="00BE2DE0">
        <w:t xml:space="preserve"> agrees to indemnify, defend and hold harmless </w:t>
      </w:r>
      <w:r w:rsidR="00694989">
        <w:t>HBA</w:t>
      </w:r>
      <w:r w:rsidR="00A54364" w:rsidRPr="00BE2DE0">
        <w:t>, its officers, employees, elected and appointed officials, and representatives, free from</w:t>
      </w:r>
      <w:r w:rsidR="00B60790" w:rsidRPr="00BE2DE0">
        <w:t xml:space="preserve"> all damages, and other amounts</w:t>
      </w:r>
      <w:r w:rsidR="00F7449E" w:rsidRPr="00BE2DE0">
        <w:t>, including reasonable attorneys’ fees,</w:t>
      </w:r>
      <w:r w:rsidR="00B60790" w:rsidRPr="00BE2DE0">
        <w:t xml:space="preserve"> due to or arising out of the Services to be performed pursuant to this Agreement</w:t>
      </w:r>
      <w:r w:rsidR="00F7449E" w:rsidRPr="00BE2DE0">
        <w:t>,</w:t>
      </w:r>
      <w:r w:rsidR="00B60790" w:rsidRPr="00BE2DE0">
        <w:t xml:space="preserve"> except damages, if any, due to the fault or negligence of </w:t>
      </w:r>
      <w:r w:rsidR="00694989">
        <w:t>HBA</w:t>
      </w:r>
      <w:r w:rsidR="00B60790" w:rsidRPr="00BE2DE0">
        <w:t>, or its officers, employees, elected and appointed officials, and representatives</w:t>
      </w:r>
      <w:bookmarkEnd w:id="76"/>
      <w:r>
        <w:t>.</w:t>
      </w:r>
      <w:bookmarkStart w:id="77" w:name="_DV_C218"/>
    </w:p>
    <w:p w14:paraId="4630CF78" w14:textId="77777777" w:rsidR="00634A23" w:rsidRDefault="00634A23" w:rsidP="00634A23">
      <w:pPr>
        <w:ind w:firstLine="720"/>
      </w:pPr>
      <w:bookmarkStart w:id="78" w:name="_DV_C219"/>
      <w:bookmarkEnd w:id="77"/>
      <w:r>
        <w:t>7.</w:t>
      </w:r>
      <w:bookmarkStart w:id="79" w:name="_DV_M69"/>
      <w:bookmarkEnd w:id="78"/>
      <w:bookmarkEnd w:id="79"/>
      <w:r>
        <w:tab/>
      </w:r>
      <w:r w:rsidR="008C723D" w:rsidRPr="00BE2DE0">
        <w:t xml:space="preserve">Jurisdiction, Venue, Choice of Law.  This </w:t>
      </w:r>
      <w:bookmarkStart w:id="80" w:name="_DV_C221"/>
      <w:r w:rsidR="000F2336" w:rsidRPr="00BE2DE0">
        <w:t>Agreement</w:t>
      </w:r>
      <w:bookmarkStart w:id="81" w:name="_DV_M70"/>
      <w:bookmarkEnd w:id="80"/>
      <w:bookmarkEnd w:id="81"/>
      <w:r w:rsidR="008C723D" w:rsidRPr="00BE2DE0">
        <w:t xml:space="preserve"> shall be governed by and construed according to the laws of the State of Wisconsin.  Any litigation relating to the formation, interpretation or alleged breach of this </w:t>
      </w:r>
      <w:bookmarkStart w:id="82" w:name="_DV_C222"/>
      <w:proofErr w:type="spellStart"/>
      <w:r w:rsidR="008C723D" w:rsidRPr="00BE2DE0">
        <w:t>agreement</w:t>
      </w:r>
      <w:bookmarkStart w:id="83" w:name="_DV_C223"/>
      <w:bookmarkEnd w:id="82"/>
      <w:r w:rsidR="000F2336" w:rsidRPr="00BE2DE0">
        <w:t>Agreement</w:t>
      </w:r>
      <w:bookmarkStart w:id="84" w:name="_DV_M71"/>
      <w:bookmarkEnd w:id="83"/>
      <w:bookmarkEnd w:id="84"/>
      <w:proofErr w:type="spellEnd"/>
      <w:r w:rsidR="008C723D" w:rsidRPr="00BE2DE0">
        <w:t xml:space="preserve"> shall be brought in </w:t>
      </w:r>
      <w:r>
        <w:t>the Circuit Court of the County where the events that form the basis of the alleged claim occurred.</w:t>
      </w:r>
      <w:bookmarkStart w:id="85" w:name="_DV_M76"/>
      <w:bookmarkEnd w:id="85"/>
    </w:p>
    <w:p w14:paraId="5993FBC5" w14:textId="77777777" w:rsidR="00BF2993" w:rsidRPr="00BE2DE0" w:rsidRDefault="00634A23" w:rsidP="00634A23">
      <w:pPr>
        <w:ind w:firstLine="720"/>
      </w:pPr>
      <w:r>
        <w:t>8.</w:t>
      </w:r>
      <w:r>
        <w:tab/>
      </w:r>
      <w:r w:rsidR="006035CC" w:rsidRPr="00BE2DE0">
        <w:t>Compliance with Applicable Laws.</w:t>
      </w:r>
      <w:r w:rsidR="00E0238A" w:rsidRPr="00BE2DE0">
        <w:t xml:space="preserve">  </w:t>
      </w:r>
      <w:r>
        <w:t>St. Croix</w:t>
      </w:r>
      <w:bookmarkStart w:id="86" w:name="_DV_M77"/>
      <w:bookmarkEnd w:id="86"/>
      <w:r w:rsidR="00E0238A" w:rsidRPr="00BE2DE0">
        <w:t xml:space="preserve"> shall at all times comply with and observe all federal, state, and local laws, ordinances, and regulations which  in any manner affect </w:t>
      </w:r>
      <w:r w:rsidR="001F02AD" w:rsidRPr="00BE2DE0">
        <w:t>the</w:t>
      </w:r>
      <w:r>
        <w:t xml:space="preserve"> services or conduct of St. Croix</w:t>
      </w:r>
      <w:bookmarkStart w:id="87" w:name="_DV_M78"/>
      <w:bookmarkEnd w:id="87"/>
      <w:r w:rsidR="00E0238A" w:rsidRPr="00BE2DE0">
        <w:t xml:space="preserve"> and its agents and employees.</w:t>
      </w:r>
      <w:bookmarkStart w:id="88" w:name="_DV_C242"/>
    </w:p>
    <w:p w14:paraId="1D2E91DB" w14:textId="77777777" w:rsidR="00634A23" w:rsidRPr="00824DE3" w:rsidRDefault="00634A23" w:rsidP="00634A23">
      <w:pPr>
        <w:ind w:firstLine="720"/>
      </w:pPr>
      <w:bookmarkStart w:id="89" w:name="_DV_C243"/>
      <w:bookmarkEnd w:id="88"/>
      <w:r>
        <w:t>9</w:t>
      </w:r>
      <w:r w:rsidR="00204BA9" w:rsidRPr="00BE2DE0">
        <w:t>.</w:t>
      </w:r>
      <w:bookmarkStart w:id="90" w:name="_DV_M82"/>
      <w:bookmarkEnd w:id="89"/>
      <w:bookmarkEnd w:id="90"/>
      <w:r>
        <w:tab/>
      </w:r>
      <w:r w:rsidR="00204BA9" w:rsidRPr="00BE2DE0">
        <w:t>Entire Agreement.</w:t>
      </w:r>
      <w:r w:rsidR="009F1EA5" w:rsidRPr="00BE2DE0">
        <w:t xml:space="preserve">  The parties acknowledge and agree that this Agreement represents the entire agreement between the parties. In the event that the parties desire to change, add, or otherwise </w:t>
      </w:r>
      <w:r w:rsidR="009F1EA5" w:rsidRPr="00824DE3">
        <w:t>modify any terms, they shall do so in writing to be approved and signed by all parties.</w:t>
      </w:r>
      <w:bookmarkStart w:id="91" w:name="_DV_M83"/>
      <w:bookmarkEnd w:id="91"/>
    </w:p>
    <w:p w14:paraId="1E9E3782" w14:textId="77777777" w:rsidR="00824DE3" w:rsidRPr="00824DE3" w:rsidRDefault="00634A23" w:rsidP="00824DE3">
      <w:pPr>
        <w:ind w:firstLine="720"/>
      </w:pPr>
      <w:r w:rsidRPr="00824DE3">
        <w:t>10.</w:t>
      </w:r>
      <w:r w:rsidRPr="00824DE3">
        <w:tab/>
      </w:r>
      <w:r w:rsidR="00204BA9" w:rsidRPr="00824DE3">
        <w:t>Term and Termination.</w:t>
      </w:r>
      <w:r w:rsidR="00AD1C6F" w:rsidRPr="00824DE3">
        <w:t xml:space="preserve">  </w:t>
      </w:r>
      <w:bookmarkStart w:id="92" w:name="_DV_C246"/>
      <w:r w:rsidR="009F1EA5" w:rsidRPr="00824DE3">
        <w:t>This agreement shall become effective upon its complete execution by the parties and will end Decembe</w:t>
      </w:r>
      <w:r w:rsidRPr="00824DE3">
        <w:t>r 31, 202__.</w:t>
      </w:r>
      <w:bookmarkEnd w:id="92"/>
      <w:r w:rsidRPr="00824DE3">
        <w:t xml:space="preserve"> It is the intent of the parties that the Event be an annual event, and this Agreement will </w:t>
      </w:r>
      <w:proofErr w:type="spellStart"/>
      <w:r w:rsidRPr="00824DE3">
        <w:t>automiatically</w:t>
      </w:r>
      <w:proofErr w:type="spellEnd"/>
      <w:r w:rsidRPr="00824DE3">
        <w:t xml:space="preserve"> terminate unless one of the Parties terminates it in writing prior to November 1 of each year.</w:t>
      </w:r>
      <w:bookmarkStart w:id="93" w:name="_DV_C252"/>
    </w:p>
    <w:p w14:paraId="36C42B80" w14:textId="77777777" w:rsidR="00824DE3" w:rsidRPr="00824DE3" w:rsidRDefault="00824DE3" w:rsidP="00824DE3">
      <w:pPr>
        <w:ind w:firstLine="720"/>
      </w:pPr>
      <w:r w:rsidRPr="00824DE3">
        <w:lastRenderedPageBreak/>
        <w:t>11.</w:t>
      </w:r>
      <w:r w:rsidRPr="00824DE3">
        <w:tab/>
        <w:t xml:space="preserve">Non-Compete. Subcontractor hereby agrees that </w:t>
      </w:r>
      <w:proofErr w:type="gramStart"/>
      <w:r w:rsidRPr="00824DE3">
        <w:t>during the course of</w:t>
      </w:r>
      <w:proofErr w:type="gramEnd"/>
      <w:r w:rsidRPr="00824DE3">
        <w:t xml:space="preserve"> this Agreement and for a period of sixty (60) months immediately following the expiration or earlier termination of this Agreement for any reason will not host an event similar to the Build My Future Event without the prior written consent of St. Croix.</w:t>
      </w:r>
    </w:p>
    <w:p w14:paraId="1EC5ACF6" w14:textId="77777777" w:rsidR="00634A23" w:rsidRDefault="00824DE3" w:rsidP="00634A23">
      <w:pPr>
        <w:ind w:firstLine="720"/>
      </w:pPr>
      <w:r>
        <w:t>12</w:t>
      </w:r>
      <w:r w:rsidR="00634A23" w:rsidRPr="00824DE3">
        <w:t>.</w:t>
      </w:r>
      <w:r w:rsidR="00634A23" w:rsidRPr="00824DE3">
        <w:tab/>
      </w:r>
      <w:r w:rsidR="00BB168E" w:rsidRPr="00824DE3">
        <w:t xml:space="preserve">Severability.  </w:t>
      </w:r>
      <w:r w:rsidR="00710CAE" w:rsidRPr="00824DE3">
        <w:t xml:space="preserve">If any term or provision of this Agreement shall to any extent be held to be invalid or unenforceable, the remaining terms and provisions shall not be affected and each term and provision of this </w:t>
      </w:r>
      <w:r w:rsidR="007C3CE9" w:rsidRPr="00824DE3">
        <w:t>Agreement</w:t>
      </w:r>
      <w:r w:rsidR="00710CAE" w:rsidRPr="00824DE3">
        <w:t xml:space="preserve"> shall be</w:t>
      </w:r>
      <w:r w:rsidR="00710CAE" w:rsidRPr="00BE2DE0">
        <w:t xml:space="preserve"> valid and enforced to the fullest e</w:t>
      </w:r>
      <w:r w:rsidR="00BF2993" w:rsidRPr="00BE2DE0">
        <w:t>xtent provided by Wisconsin law</w:t>
      </w:r>
      <w:bookmarkStart w:id="94" w:name="_DV_C254"/>
      <w:bookmarkEnd w:id="93"/>
    </w:p>
    <w:p w14:paraId="20891C95" w14:textId="77777777" w:rsidR="00AE3A03" w:rsidRPr="00BE2DE0" w:rsidRDefault="00824DE3" w:rsidP="00634A23">
      <w:pPr>
        <w:ind w:firstLine="720"/>
      </w:pPr>
      <w:r>
        <w:t>13</w:t>
      </w:r>
      <w:r w:rsidR="00634A23">
        <w:t>.</w:t>
      </w:r>
      <w:r w:rsidR="00634A23">
        <w:tab/>
      </w:r>
      <w:r w:rsidR="00BF2993" w:rsidRPr="00BE2DE0">
        <w:t>Counterparts.  This Agreement may be executed in one or more counterparts, each of which shall be deemed an original, but all of which together shall constitute one and the same instrument.</w:t>
      </w:r>
      <w:bookmarkEnd w:id="94"/>
    </w:p>
    <w:p w14:paraId="471A30FB" w14:textId="77777777" w:rsidR="002048F7" w:rsidRPr="00BE2DE0" w:rsidRDefault="002048F7" w:rsidP="00BE2DE0"/>
    <w:sectPr w:rsidR="002048F7" w:rsidRPr="00BE2DE0">
      <w:headerReference w:type="default" r:id="rId7"/>
      <w:footerReference w:type="default" r:id="rId8"/>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176A" w14:textId="77777777" w:rsidR="007A4AEF" w:rsidRDefault="007A4AEF">
      <w:pPr>
        <w:widowControl/>
        <w:spacing w:after="0" w:line="240" w:lineRule="auto"/>
      </w:pPr>
      <w:r>
        <w:separator/>
      </w:r>
    </w:p>
  </w:endnote>
  <w:endnote w:type="continuationSeparator" w:id="0">
    <w:p w14:paraId="6A52947B" w14:textId="77777777" w:rsidR="007A4AEF" w:rsidRDefault="007A4AEF">
      <w:pPr>
        <w:widowControl/>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BFF1" w14:textId="77777777" w:rsidR="002048F7" w:rsidRDefault="002048F7">
    <w:pPr>
      <w:widowControl/>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48A6" w14:textId="77777777" w:rsidR="007A4AEF" w:rsidRDefault="007A4AEF">
      <w:pPr>
        <w:widowControl/>
        <w:spacing w:after="0" w:line="240" w:lineRule="auto"/>
      </w:pPr>
      <w:r>
        <w:separator/>
      </w:r>
    </w:p>
  </w:footnote>
  <w:footnote w:type="continuationSeparator" w:id="0">
    <w:p w14:paraId="358D3A04" w14:textId="77777777" w:rsidR="007A4AEF" w:rsidRDefault="007A4AEF">
      <w:pPr>
        <w:widowControl/>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4785" w14:textId="77777777" w:rsidR="002048F7" w:rsidRDefault="002048F7">
    <w:pPr>
      <w:widowControl/>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887"/>
    <w:lvl w:ilvl="0">
      <w:start w:val="2"/>
      <w:numFmt w:val="decimal"/>
      <w:lvlText w:val="%1."/>
      <w:lvlJc w:val="left"/>
      <w:pPr>
        <w:ind w:left="1219" w:hanging="661"/>
      </w:pPr>
      <w:rPr>
        <w:rFonts w:cs="Times New Roman"/>
        <w:b w:val="0"/>
        <w:bCs w:val="0"/>
        <w:w w:val="95"/>
      </w:rPr>
    </w:lvl>
    <w:lvl w:ilvl="1">
      <w:start w:val="1"/>
      <w:numFmt w:val="lowerLetter"/>
      <w:lvlText w:val="%2."/>
      <w:lvlJc w:val="left"/>
      <w:pPr>
        <w:ind w:left="2539" w:hanging="691"/>
      </w:pPr>
      <w:rPr>
        <w:rFonts w:cs="Times New Roman"/>
        <w:b w:val="0"/>
        <w:bCs w:val="0"/>
        <w:w w:val="100"/>
      </w:rPr>
    </w:lvl>
    <w:lvl w:ilvl="2">
      <w:numFmt w:val="bullet"/>
      <w:lvlText w:val="•"/>
      <w:lvlJc w:val="left"/>
      <w:pPr>
        <w:ind w:left="2632" w:hanging="691"/>
      </w:pPr>
      <w:rPr>
        <w:b w:val="0"/>
        <w:w w:val="106"/>
      </w:rPr>
    </w:lvl>
    <w:lvl w:ilvl="3">
      <w:numFmt w:val="bullet"/>
      <w:lvlText w:val="•"/>
      <w:lvlJc w:val="left"/>
      <w:pPr>
        <w:ind w:left="2640" w:hanging="691"/>
      </w:pPr>
    </w:lvl>
    <w:lvl w:ilvl="4">
      <w:numFmt w:val="bullet"/>
      <w:lvlText w:val="•"/>
      <w:lvlJc w:val="left"/>
      <w:pPr>
        <w:ind w:left="3561" w:hanging="691"/>
      </w:pPr>
    </w:lvl>
    <w:lvl w:ilvl="5">
      <w:numFmt w:val="bullet"/>
      <w:lvlText w:val="•"/>
      <w:lvlJc w:val="left"/>
      <w:pPr>
        <w:ind w:left="4482" w:hanging="691"/>
      </w:pPr>
    </w:lvl>
    <w:lvl w:ilvl="6">
      <w:numFmt w:val="bullet"/>
      <w:lvlText w:val="•"/>
      <w:lvlJc w:val="left"/>
      <w:pPr>
        <w:ind w:left="5403" w:hanging="691"/>
      </w:pPr>
    </w:lvl>
    <w:lvl w:ilvl="7">
      <w:numFmt w:val="bullet"/>
      <w:lvlText w:val="•"/>
      <w:lvlJc w:val="left"/>
      <w:pPr>
        <w:ind w:left="6324" w:hanging="691"/>
      </w:pPr>
    </w:lvl>
    <w:lvl w:ilvl="8">
      <w:numFmt w:val="bullet"/>
      <w:lvlText w:val="•"/>
      <w:lvlJc w:val="left"/>
      <w:pPr>
        <w:ind w:left="7245" w:hanging="691"/>
      </w:pPr>
    </w:lvl>
  </w:abstractNum>
  <w:abstractNum w:abstractNumId="1" w15:restartNumberingAfterBreak="0">
    <w:nsid w:val="00000002"/>
    <w:multiLevelType w:val="hybridMultilevel"/>
    <w:tmpl w:val="F9D27A20"/>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 w15:restartNumberingAfterBreak="0">
    <w:nsid w:val="46654DFD"/>
    <w:multiLevelType w:val="hybridMultilevel"/>
    <w:tmpl w:val="47A0504C"/>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Letter"/>
      <w:lvlText w:val="%3."/>
      <w:lvlJc w:val="lef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3" w15:restartNumberingAfterBreak="0">
    <w:nsid w:val="767236C4"/>
    <w:multiLevelType w:val="hybridMultilevel"/>
    <w:tmpl w:val="A3B49FEE"/>
    <w:lvl w:ilvl="0" w:tplc="00000000">
      <w:start w:val="1"/>
      <w:numFmt w:val="upperLetter"/>
      <w:lvlText w:val="%1."/>
      <w:lvlJc w:val="left"/>
      <w:pPr>
        <w:ind w:left="2160" w:hanging="720"/>
      </w:pPr>
    </w:lvl>
    <w:lvl w:ilvl="1" w:tplc="00000001">
      <w:start w:val="1"/>
      <w:numFmt w:val="lowerLetter"/>
      <w:lvlText w:val="%2."/>
      <w:lvlJc w:val="left"/>
      <w:pPr>
        <w:ind w:left="2520" w:hanging="360"/>
      </w:pPr>
    </w:lvl>
    <w:lvl w:ilvl="2" w:tplc="00000002">
      <w:start w:val="1"/>
      <w:numFmt w:val="lowerRoman"/>
      <w:lvlText w:val="%3."/>
      <w:lvlJc w:val="right"/>
      <w:pPr>
        <w:ind w:left="3240" w:hanging="180"/>
      </w:pPr>
    </w:lvl>
    <w:lvl w:ilvl="3" w:tplc="00000003">
      <w:start w:val="1"/>
      <w:numFmt w:val="decimal"/>
      <w:lvlText w:val="%4."/>
      <w:lvlJc w:val="left"/>
      <w:pPr>
        <w:ind w:left="3960" w:hanging="360"/>
      </w:pPr>
    </w:lvl>
    <w:lvl w:ilvl="4" w:tplc="00000004">
      <w:start w:val="1"/>
      <w:numFmt w:val="lowerLetter"/>
      <w:lvlText w:val="%5."/>
      <w:lvlJc w:val="left"/>
      <w:pPr>
        <w:ind w:left="4680" w:hanging="360"/>
      </w:pPr>
    </w:lvl>
    <w:lvl w:ilvl="5" w:tplc="00000005">
      <w:start w:val="1"/>
      <w:numFmt w:val="lowerRoman"/>
      <w:lvlText w:val="%6."/>
      <w:lvlJc w:val="right"/>
      <w:pPr>
        <w:ind w:left="5400" w:hanging="180"/>
      </w:pPr>
    </w:lvl>
    <w:lvl w:ilvl="6" w:tplc="00000006">
      <w:start w:val="1"/>
      <w:numFmt w:val="decimal"/>
      <w:lvlText w:val="%7."/>
      <w:lvlJc w:val="left"/>
      <w:pPr>
        <w:ind w:left="6120" w:hanging="360"/>
      </w:pPr>
    </w:lvl>
    <w:lvl w:ilvl="7" w:tplc="00000007">
      <w:start w:val="1"/>
      <w:numFmt w:val="lowerLetter"/>
      <w:lvlText w:val="%8."/>
      <w:lvlJc w:val="left"/>
      <w:pPr>
        <w:ind w:left="6840" w:hanging="360"/>
      </w:pPr>
    </w:lvl>
    <w:lvl w:ilvl="8" w:tplc="00000008">
      <w:start w:val="1"/>
      <w:numFmt w:val="lowerRoman"/>
      <w:lvlText w:val="%9."/>
      <w:lvlJc w:val="right"/>
      <w:pPr>
        <w:ind w:left="7560" w:hanging="180"/>
      </w:pPr>
    </w:lvl>
  </w:abstractNum>
  <w:num w:numId="1" w16cid:durableId="1745369285">
    <w:abstractNumId w:val="1"/>
  </w:num>
  <w:num w:numId="2" w16cid:durableId="1568950783">
    <w:abstractNumId w:val="0"/>
  </w:num>
  <w:num w:numId="3" w16cid:durableId="1313680335">
    <w:abstractNumId w:val="3"/>
  </w:num>
  <w:num w:numId="4" w16cid:durableId="695933700">
    <w:abstractNumId w:val="2"/>
  </w:num>
  <w:num w:numId="5" w16cid:durableId="1542942517">
    <w:abstractNumId w:val="3"/>
    <w:lvlOverride w:ilvl="0">
      <w:lvl w:ilvl="0" w:tplc="00000000">
        <w:start w:val="1"/>
        <w:numFmt w:val="upperLetter"/>
        <w:lvlText w:val="%1."/>
        <w:lvlJc w:val="left"/>
        <w:pPr>
          <w:ind w:left="2160" w:hanging="720"/>
        </w:pPr>
        <w:rPr>
          <w:color w:val="0000FF"/>
          <w:u w:val="double"/>
        </w:rPr>
      </w:lvl>
    </w:lvlOverride>
    <w:lvlOverride w:ilvl="1">
      <w:lvl w:ilvl="1" w:tplc="00000001">
        <w:start w:val="1"/>
        <w:numFmt w:val="lowerLetter"/>
        <w:lvlText w:val="%2."/>
        <w:lvlJc w:val="left"/>
        <w:pPr>
          <w:ind w:left="2520" w:hanging="360"/>
        </w:pPr>
        <w:rPr>
          <w:color w:val="0000FF"/>
          <w:u w:val="double"/>
        </w:rPr>
      </w:lvl>
    </w:lvlOverride>
    <w:lvlOverride w:ilvl="2">
      <w:lvl w:ilvl="2" w:tplc="00000002">
        <w:start w:val="1"/>
        <w:numFmt w:val="lowerRoman"/>
        <w:lvlText w:val="%3."/>
        <w:lvlJc w:val="right"/>
        <w:pPr>
          <w:ind w:left="3240" w:hanging="180"/>
        </w:pPr>
        <w:rPr>
          <w:color w:val="0000FF"/>
          <w:u w:val="double"/>
        </w:rPr>
      </w:lvl>
    </w:lvlOverride>
    <w:lvlOverride w:ilvl="3">
      <w:lvl w:ilvl="3" w:tplc="00000003">
        <w:start w:val="1"/>
        <w:numFmt w:val="decimal"/>
        <w:lvlText w:val="%4."/>
        <w:lvlJc w:val="left"/>
        <w:pPr>
          <w:ind w:left="3960" w:hanging="360"/>
        </w:pPr>
        <w:rPr>
          <w:color w:val="0000FF"/>
          <w:u w:val="double"/>
        </w:rPr>
      </w:lvl>
    </w:lvlOverride>
    <w:lvlOverride w:ilvl="4">
      <w:lvl w:ilvl="4" w:tplc="00000004">
        <w:start w:val="1"/>
        <w:numFmt w:val="lowerLetter"/>
        <w:lvlText w:val="%5."/>
        <w:lvlJc w:val="left"/>
        <w:pPr>
          <w:ind w:left="4680" w:hanging="360"/>
        </w:pPr>
        <w:rPr>
          <w:color w:val="0000FF"/>
          <w:u w:val="double"/>
        </w:rPr>
      </w:lvl>
    </w:lvlOverride>
    <w:lvlOverride w:ilvl="5">
      <w:lvl w:ilvl="5" w:tplc="00000005">
        <w:start w:val="1"/>
        <w:numFmt w:val="lowerRoman"/>
        <w:lvlText w:val="%6."/>
        <w:lvlJc w:val="right"/>
        <w:pPr>
          <w:ind w:left="5400" w:hanging="180"/>
        </w:pPr>
        <w:rPr>
          <w:color w:val="0000FF"/>
          <w:u w:val="double"/>
        </w:rPr>
      </w:lvl>
    </w:lvlOverride>
    <w:lvlOverride w:ilvl="6">
      <w:lvl w:ilvl="6" w:tplc="00000006">
        <w:start w:val="1"/>
        <w:numFmt w:val="decimal"/>
        <w:lvlText w:val="%7."/>
        <w:lvlJc w:val="left"/>
        <w:pPr>
          <w:ind w:left="6120" w:hanging="360"/>
        </w:pPr>
        <w:rPr>
          <w:color w:val="0000FF"/>
          <w:u w:val="double"/>
        </w:rPr>
      </w:lvl>
    </w:lvlOverride>
    <w:lvlOverride w:ilvl="7">
      <w:lvl w:ilvl="7" w:tplc="00000007">
        <w:start w:val="1"/>
        <w:numFmt w:val="lowerLetter"/>
        <w:lvlText w:val="%8."/>
        <w:lvlJc w:val="left"/>
        <w:pPr>
          <w:ind w:left="6840" w:hanging="360"/>
        </w:pPr>
        <w:rPr>
          <w:color w:val="0000FF"/>
          <w:u w:val="double"/>
        </w:rPr>
      </w:lvl>
    </w:lvlOverride>
    <w:lvlOverride w:ilvl="8">
      <w:lvl w:ilvl="8" w:tplc="00000008">
        <w:start w:val="1"/>
        <w:numFmt w:val="lowerRoman"/>
        <w:lvlText w:val="%9."/>
        <w:lvlJc w:val="right"/>
        <w:pPr>
          <w:ind w:left="7560" w:hanging="180"/>
        </w:pPr>
        <w:rPr>
          <w:color w:val="0000FF"/>
          <w:u w:val="double"/>
        </w:rPr>
      </w:lvl>
    </w:lvlOverride>
  </w:num>
  <w:num w:numId="6" w16cid:durableId="1756441923">
    <w:abstractNumId w:val="1"/>
    <w:lvlOverride w:ilvl="0">
      <w:lvl w:ilvl="0" w:tplc="00000000">
        <w:start w:val="1"/>
        <w:numFmt w:val="decimal"/>
        <w:lvlText w:val="%1."/>
        <w:lvlJc w:val="left"/>
        <w:pPr>
          <w:ind w:left="1080" w:hanging="360"/>
        </w:pPr>
        <w:rPr>
          <w:color w:val="0000FF"/>
          <w:u w:val="double"/>
        </w:rPr>
      </w:lvl>
    </w:lvlOverride>
    <w:lvlOverride w:ilvl="1">
      <w:lvl w:ilvl="1" w:tplc="00000001">
        <w:start w:val="1"/>
        <w:numFmt w:val="lowerLetter"/>
        <w:lvlText w:val="%2."/>
        <w:lvlJc w:val="left"/>
        <w:pPr>
          <w:ind w:left="1800" w:hanging="360"/>
        </w:pPr>
        <w:rPr>
          <w:color w:val="0000FF"/>
          <w:u w:val="double"/>
        </w:rPr>
      </w:lvl>
    </w:lvlOverride>
    <w:lvlOverride w:ilvl="2">
      <w:lvl w:ilvl="2" w:tplc="00000002">
        <w:start w:val="1"/>
        <w:numFmt w:val="lowerRoman"/>
        <w:lvlText w:val="%3."/>
        <w:lvlJc w:val="right"/>
        <w:pPr>
          <w:ind w:left="2520" w:hanging="180"/>
        </w:pPr>
        <w:rPr>
          <w:color w:val="0000FF"/>
          <w:u w:val="double"/>
        </w:rPr>
      </w:lvl>
    </w:lvlOverride>
    <w:lvlOverride w:ilvl="3">
      <w:lvl w:ilvl="3" w:tplc="00000003">
        <w:start w:val="1"/>
        <w:numFmt w:val="decimal"/>
        <w:lvlText w:val="%4."/>
        <w:lvlJc w:val="left"/>
        <w:pPr>
          <w:ind w:left="3240" w:hanging="360"/>
        </w:pPr>
        <w:rPr>
          <w:color w:val="0000FF"/>
          <w:u w:val="double"/>
        </w:rPr>
      </w:lvl>
    </w:lvlOverride>
    <w:lvlOverride w:ilvl="4">
      <w:lvl w:ilvl="4" w:tplc="00000004">
        <w:start w:val="1"/>
        <w:numFmt w:val="lowerLetter"/>
        <w:lvlText w:val="%5."/>
        <w:lvlJc w:val="left"/>
        <w:pPr>
          <w:ind w:left="3960" w:hanging="360"/>
        </w:pPr>
        <w:rPr>
          <w:color w:val="0000FF"/>
          <w:u w:val="double"/>
        </w:rPr>
      </w:lvl>
    </w:lvlOverride>
    <w:lvlOverride w:ilvl="5">
      <w:lvl w:ilvl="5" w:tplc="00000005">
        <w:start w:val="1"/>
        <w:numFmt w:val="lowerRoman"/>
        <w:lvlText w:val="%6."/>
        <w:lvlJc w:val="right"/>
        <w:pPr>
          <w:ind w:left="4680" w:hanging="180"/>
        </w:pPr>
        <w:rPr>
          <w:color w:val="0000FF"/>
          <w:u w:val="double"/>
        </w:rPr>
      </w:lvl>
    </w:lvlOverride>
    <w:lvlOverride w:ilvl="6">
      <w:lvl w:ilvl="6" w:tplc="00000006">
        <w:start w:val="1"/>
        <w:numFmt w:val="decimal"/>
        <w:lvlText w:val="%7."/>
        <w:lvlJc w:val="left"/>
        <w:pPr>
          <w:ind w:left="5400" w:hanging="360"/>
        </w:pPr>
        <w:rPr>
          <w:color w:val="0000FF"/>
          <w:u w:val="double"/>
        </w:rPr>
      </w:lvl>
    </w:lvlOverride>
    <w:lvlOverride w:ilvl="7">
      <w:lvl w:ilvl="7" w:tplc="00000007">
        <w:start w:val="1"/>
        <w:numFmt w:val="lowerLetter"/>
        <w:lvlText w:val="%8."/>
        <w:lvlJc w:val="left"/>
        <w:pPr>
          <w:ind w:left="6120" w:hanging="360"/>
        </w:pPr>
        <w:rPr>
          <w:color w:val="0000FF"/>
          <w:u w:val="double"/>
        </w:rPr>
      </w:lvl>
    </w:lvlOverride>
    <w:lvlOverride w:ilvl="8">
      <w:lvl w:ilvl="8" w:tplc="00000008">
        <w:start w:val="1"/>
        <w:numFmt w:val="lowerRoman"/>
        <w:lvlText w:val="%9."/>
        <w:lvlJc w:val="right"/>
        <w:pPr>
          <w:ind w:left="6840" w:hanging="180"/>
        </w:pPr>
        <w:rPr>
          <w:color w:val="0000FF"/>
          <w:u w:val="double"/>
        </w:rPr>
      </w:lvl>
    </w:lvlOverride>
  </w:num>
  <w:num w:numId="7" w16cid:durableId="652947959">
    <w:abstractNumId w:val="2"/>
    <w:lvlOverride w:ilvl="0">
      <w:lvl w:ilvl="0" w:tplc="00000000">
        <w:start w:val="1"/>
        <w:numFmt w:val="decimal"/>
        <w:lvlText w:val="%1."/>
        <w:lvlJc w:val="left"/>
        <w:pPr>
          <w:ind w:left="1080" w:hanging="360"/>
        </w:pPr>
        <w:rPr>
          <w:color w:val="0000FF"/>
          <w:u w:val="double"/>
        </w:rPr>
      </w:lvl>
    </w:lvlOverride>
    <w:lvlOverride w:ilvl="1">
      <w:lvl w:ilvl="1" w:tplc="00000001">
        <w:start w:val="1"/>
        <w:numFmt w:val="lowerLetter"/>
        <w:lvlText w:val="%2."/>
        <w:lvlJc w:val="left"/>
        <w:pPr>
          <w:ind w:left="1800" w:hanging="360"/>
        </w:pPr>
        <w:rPr>
          <w:color w:val="0000FF"/>
          <w:u w:val="double"/>
        </w:rPr>
      </w:lvl>
    </w:lvlOverride>
    <w:lvlOverride w:ilvl="2">
      <w:lvl w:ilvl="2" w:tplc="00000002">
        <w:start w:val="1"/>
        <w:numFmt w:val="lowerLetter"/>
        <w:lvlText w:val="%3."/>
        <w:lvlJc w:val="left"/>
        <w:pPr>
          <w:ind w:left="2520" w:hanging="180"/>
        </w:pPr>
        <w:rPr>
          <w:color w:val="0000FF"/>
          <w:u w:val="double"/>
        </w:rPr>
      </w:lvl>
    </w:lvlOverride>
    <w:lvlOverride w:ilvl="3">
      <w:lvl w:ilvl="3" w:tplc="00000003">
        <w:start w:val="1"/>
        <w:numFmt w:val="decimal"/>
        <w:lvlText w:val="%4."/>
        <w:lvlJc w:val="left"/>
        <w:pPr>
          <w:ind w:left="3240" w:hanging="360"/>
        </w:pPr>
        <w:rPr>
          <w:color w:val="0000FF"/>
          <w:u w:val="double"/>
        </w:rPr>
      </w:lvl>
    </w:lvlOverride>
    <w:lvlOverride w:ilvl="4">
      <w:lvl w:ilvl="4" w:tplc="00000004">
        <w:start w:val="1"/>
        <w:numFmt w:val="lowerLetter"/>
        <w:lvlText w:val="%5."/>
        <w:lvlJc w:val="left"/>
        <w:pPr>
          <w:ind w:left="3960" w:hanging="360"/>
        </w:pPr>
        <w:rPr>
          <w:color w:val="0000FF"/>
          <w:u w:val="double"/>
        </w:rPr>
      </w:lvl>
    </w:lvlOverride>
    <w:lvlOverride w:ilvl="5">
      <w:lvl w:ilvl="5" w:tplc="00000005">
        <w:start w:val="1"/>
        <w:numFmt w:val="lowerRoman"/>
        <w:lvlText w:val="%6."/>
        <w:lvlJc w:val="right"/>
        <w:pPr>
          <w:ind w:left="4680" w:hanging="180"/>
        </w:pPr>
        <w:rPr>
          <w:color w:val="0000FF"/>
          <w:u w:val="double"/>
        </w:rPr>
      </w:lvl>
    </w:lvlOverride>
    <w:lvlOverride w:ilvl="6">
      <w:lvl w:ilvl="6" w:tplc="00000006">
        <w:start w:val="1"/>
        <w:numFmt w:val="decimal"/>
        <w:lvlText w:val="%7."/>
        <w:lvlJc w:val="left"/>
        <w:pPr>
          <w:ind w:left="5400" w:hanging="360"/>
        </w:pPr>
        <w:rPr>
          <w:color w:val="0000FF"/>
          <w:u w:val="double"/>
        </w:rPr>
      </w:lvl>
    </w:lvlOverride>
    <w:lvlOverride w:ilvl="7">
      <w:lvl w:ilvl="7" w:tplc="00000007">
        <w:start w:val="1"/>
        <w:numFmt w:val="lowerLetter"/>
        <w:lvlText w:val="%8."/>
        <w:lvlJc w:val="left"/>
        <w:pPr>
          <w:ind w:left="6120" w:hanging="360"/>
        </w:pPr>
        <w:rPr>
          <w:color w:val="0000FF"/>
          <w:u w:val="double"/>
        </w:rPr>
      </w:lvl>
    </w:lvlOverride>
    <w:lvlOverride w:ilvl="8">
      <w:lvl w:ilvl="8" w:tplc="00000008">
        <w:start w:val="1"/>
        <w:numFmt w:val="lowerRoman"/>
        <w:lvlText w:val="%9."/>
        <w:lvlJc w:val="right"/>
        <w:pPr>
          <w:ind w:left="684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30"/>
    <w:rsid w:val="000A7F82"/>
    <w:rsid w:val="000B7B5E"/>
    <w:rsid w:val="000E25E9"/>
    <w:rsid w:val="000F2336"/>
    <w:rsid w:val="000F5996"/>
    <w:rsid w:val="00127CB5"/>
    <w:rsid w:val="001625C2"/>
    <w:rsid w:val="001F02AD"/>
    <w:rsid w:val="001F0D45"/>
    <w:rsid w:val="0020102D"/>
    <w:rsid w:val="002048F7"/>
    <w:rsid w:val="00204BA9"/>
    <w:rsid w:val="0023130B"/>
    <w:rsid w:val="002823DD"/>
    <w:rsid w:val="002858D0"/>
    <w:rsid w:val="00285F5C"/>
    <w:rsid w:val="00296409"/>
    <w:rsid w:val="002C3E70"/>
    <w:rsid w:val="00301E59"/>
    <w:rsid w:val="003524B6"/>
    <w:rsid w:val="003619FD"/>
    <w:rsid w:val="003B7DF7"/>
    <w:rsid w:val="003C1C80"/>
    <w:rsid w:val="003C55F3"/>
    <w:rsid w:val="0045121C"/>
    <w:rsid w:val="004B1941"/>
    <w:rsid w:val="004D2384"/>
    <w:rsid w:val="004E6B2A"/>
    <w:rsid w:val="0052119C"/>
    <w:rsid w:val="005226B7"/>
    <w:rsid w:val="00536FBC"/>
    <w:rsid w:val="005559BA"/>
    <w:rsid w:val="00555D6B"/>
    <w:rsid w:val="005648B6"/>
    <w:rsid w:val="00571946"/>
    <w:rsid w:val="005B68A3"/>
    <w:rsid w:val="006035CC"/>
    <w:rsid w:val="0062339A"/>
    <w:rsid w:val="00634A23"/>
    <w:rsid w:val="00655CC5"/>
    <w:rsid w:val="00694989"/>
    <w:rsid w:val="006D4068"/>
    <w:rsid w:val="00710CAE"/>
    <w:rsid w:val="0072710C"/>
    <w:rsid w:val="0074766F"/>
    <w:rsid w:val="007A4AEF"/>
    <w:rsid w:val="007B2B12"/>
    <w:rsid w:val="007C3CE9"/>
    <w:rsid w:val="007D7003"/>
    <w:rsid w:val="007E1BC1"/>
    <w:rsid w:val="00804EA6"/>
    <w:rsid w:val="00824DE3"/>
    <w:rsid w:val="0083024D"/>
    <w:rsid w:val="008630A7"/>
    <w:rsid w:val="00886EC6"/>
    <w:rsid w:val="008C666A"/>
    <w:rsid w:val="008C723D"/>
    <w:rsid w:val="008D0AF9"/>
    <w:rsid w:val="008F6F5D"/>
    <w:rsid w:val="00945DA3"/>
    <w:rsid w:val="0097111D"/>
    <w:rsid w:val="009F1EA5"/>
    <w:rsid w:val="00A3263D"/>
    <w:rsid w:val="00A51878"/>
    <w:rsid w:val="00A53DDC"/>
    <w:rsid w:val="00A54364"/>
    <w:rsid w:val="00A91338"/>
    <w:rsid w:val="00AA6D63"/>
    <w:rsid w:val="00AD1C6F"/>
    <w:rsid w:val="00AE3A03"/>
    <w:rsid w:val="00AE7D46"/>
    <w:rsid w:val="00B369C7"/>
    <w:rsid w:val="00B60790"/>
    <w:rsid w:val="00BB168E"/>
    <w:rsid w:val="00BE2DE0"/>
    <w:rsid w:val="00BF2993"/>
    <w:rsid w:val="00C06FE4"/>
    <w:rsid w:val="00C3386E"/>
    <w:rsid w:val="00C71830"/>
    <w:rsid w:val="00CF6988"/>
    <w:rsid w:val="00D519BD"/>
    <w:rsid w:val="00DB74B9"/>
    <w:rsid w:val="00E0238A"/>
    <w:rsid w:val="00F104DE"/>
    <w:rsid w:val="00F7449E"/>
    <w:rsid w:val="00F87DDC"/>
    <w:rsid w:val="00F91738"/>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78DB6"/>
  <w14:defaultImageDpi w14:val="96"/>
  <w15:docId w15:val="{430F88E4-4096-4E61-862D-E0B90A5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160" w:line="259" w:lineRule="auto"/>
    </w:pPr>
    <w:rPr>
      <w:rFonts w:cs="Calibri"/>
      <w:sz w:val="22"/>
      <w:szCs w:val="22"/>
    </w:rPr>
  </w:style>
  <w:style w:type="paragraph" w:styleId="Heading1">
    <w:name w:val="heading 1"/>
    <w:basedOn w:val="Normal"/>
    <w:next w:val="Normal"/>
    <w:link w:val="Heading1Char"/>
    <w:uiPriority w:val="99"/>
    <w:qFormat/>
    <w:pPr>
      <w:keepNext/>
      <w:widowControl/>
      <w:spacing w:after="0" w:line="240" w:lineRule="auto"/>
      <w:outlineLvl w:val="0"/>
    </w:pPr>
    <w:rPr>
      <w:i/>
      <w:sz w:val="18"/>
      <w:szCs w:val="24"/>
    </w:rPr>
  </w:style>
  <w:style w:type="paragraph" w:styleId="Heading4">
    <w:name w:val="heading 4"/>
    <w:basedOn w:val="Normal"/>
    <w:next w:val="Normal"/>
    <w:link w:val="Heading4Char"/>
    <w:uiPriority w:val="9"/>
    <w:qFormat/>
    <w:pPr>
      <w:keepNext/>
      <w:keepLines/>
      <w:spacing w:before="40" w:after="0"/>
      <w:outlineLvl w:val="3"/>
    </w:pPr>
    <w:rPr>
      <w:rFonts w:ascii="Calibri Light" w:hAnsi="Calibri Light" w:cs="Times New Roman"/>
      <w:i/>
      <w:color w:val="2E74B5"/>
    </w:rPr>
  </w:style>
  <w:style w:type="paragraph" w:styleId="Heading5">
    <w:name w:val="heading 5"/>
    <w:basedOn w:val="Normal"/>
    <w:next w:val="Normal"/>
    <w:link w:val="Heading5Char"/>
    <w:uiPriority w:val="1"/>
    <w:qFormat/>
    <w:pPr>
      <w:spacing w:before="1" w:after="0" w:line="240" w:lineRule="auto"/>
      <w:ind w:left="1219" w:hanging="603"/>
      <w:outlineLvl w:val="4"/>
    </w:pPr>
    <w:rPr>
      <w:rFonts w:ascii="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Calibri Light" w:hAnsi="Calibri Light" w:cs="Times New Roman"/>
      <w:i/>
      <w:color w:val="2E74B5"/>
    </w:rPr>
  </w:style>
  <w:style w:type="character" w:customStyle="1" w:styleId="Heading5Char">
    <w:name w:val="Heading 5 Char"/>
    <w:link w:val="Heading5"/>
    <w:uiPriority w:val="1"/>
    <w:rPr>
      <w:rFonts w:ascii="Times New Roman" w:hAnsi="Times New Roman" w:cs="Times New Roman"/>
      <w:sz w:val="23"/>
      <w:szCs w:val="23"/>
    </w:rPr>
  </w:style>
  <w:style w:type="paragraph" w:styleId="BodyText">
    <w:name w:val="Body Text"/>
    <w:basedOn w:val="Normal"/>
    <w:link w:val="BodyTextChar"/>
    <w:uiPriority w:val="1"/>
    <w:qFormat/>
    <w:pPr>
      <w:spacing w:after="0" w:line="240" w:lineRule="auto"/>
    </w:pPr>
    <w:rPr>
      <w:rFonts w:ascii="Times New Roman" w:hAnsi="Times New Roman" w:cs="Times New Roman"/>
      <w:sz w:val="21"/>
      <w:szCs w:val="21"/>
    </w:rPr>
  </w:style>
  <w:style w:type="character" w:customStyle="1" w:styleId="BodyTextChar">
    <w:name w:val="Body Text Char"/>
    <w:link w:val="BodyText"/>
    <w:uiPriority w:val="1"/>
    <w:rPr>
      <w:rFonts w:ascii="Times New Roman" w:hAnsi="Times New Roman" w:cs="Times New Roman"/>
      <w:sz w:val="21"/>
      <w:szCs w:val="21"/>
    </w:r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left" w:pos="863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left" w:pos="8630"/>
      </w:tabs>
      <w:spacing w:after="0" w:line="240" w:lineRule="auto"/>
    </w:pPr>
  </w:style>
  <w:style w:type="character" w:customStyle="1" w:styleId="FooterChar">
    <w:name w:val="Footer Char"/>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customStyle="1" w:styleId="DeltaViewTableHeading">
    <w:name w:val="DeltaView Table Heading"/>
    <w:basedOn w:val="Normal"/>
    <w:uiPriority w:val="99"/>
    <w:pPr>
      <w:widowControl/>
      <w:spacing w:after="120" w:line="240" w:lineRule="auto"/>
    </w:pPr>
    <w:rPr>
      <w:rFonts w:ascii="Arial" w:hAnsi="Arial"/>
      <w:b/>
      <w:sz w:val="24"/>
      <w:szCs w:val="24"/>
    </w:rPr>
  </w:style>
  <w:style w:type="paragraph" w:customStyle="1" w:styleId="DeltaViewTableBody">
    <w:name w:val="DeltaView Table Body"/>
    <w:basedOn w:val="Normal"/>
    <w:uiPriority w:val="99"/>
    <w:pPr>
      <w:widowControl/>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Calibri"/>
      <w:sz w:val="24"/>
      <w:szCs w:val="24"/>
      <w:lang w:val="en-GB"/>
    </w:rPr>
  </w:style>
  <w:style w:type="character" w:styleId="CommentReference">
    <w:name w:val="annotation reference"/>
    <w:uiPriority w:val="99"/>
    <w:rPr>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Footer"/>
    <w:link w:val="CommentTextChar"/>
    <w:uiPriority w:val="99"/>
    <w:pPr>
      <w:widowControl/>
      <w:spacing w:after="0" w:line="240" w:lineRule="auto"/>
    </w:pPr>
    <w:rPr>
      <w:sz w:val="20"/>
      <w:szCs w:val="24"/>
    </w:rPr>
  </w:style>
  <w:style w:type="character" w:customStyle="1" w:styleId="CommentTextChar">
    <w:name w:val="Comment Text Char"/>
    <w:link w:val="CommentText"/>
    <w:uiPriority w:val="99"/>
    <w:semiHidden/>
    <w:rPr>
      <w:rFonts w:ascii="Calibri" w:hAnsi="Calibri" w:cs="Calibri"/>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4887</Characters>
  <Application>Microsoft Office Word</Application>
  <DocSecurity>0</DocSecurity>
  <PresentationFormat>15|.DOCX</PresentationFormat>
  <Lines>40</Lines>
  <Paragraphs>11</Paragraphs>
  <ScaleCrop>false</ScaleCrop>
  <HeadingPairs>
    <vt:vector size="2" baseType="variant">
      <vt:variant>
        <vt:lpstr>Title</vt:lpstr>
      </vt:variant>
      <vt:variant>
        <vt:i4>1</vt:i4>
      </vt:variant>
    </vt:vector>
  </HeadingPairs>
  <TitlesOfParts>
    <vt:vector size="1" baseType="lpstr">
      <vt:lpstr>Event Management Agreement  (03245147.DOCX;2)</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Agreement  (04323286.DOCX;1)</dc:title>
  <dc:subject/>
  <dc:creator>Heidi G. Gunyon</dc:creator>
  <cp:keywords/>
  <dc:description/>
  <cp:lastModifiedBy>Alicia Naleid</cp:lastModifiedBy>
  <cp:revision>2</cp:revision>
  <cp:lastPrinted>2020-02-11T00:35:00Z</cp:lastPrinted>
  <dcterms:created xsi:type="dcterms:W3CDTF">2023-04-04T14:15:00Z</dcterms:created>
  <dcterms:modified xsi:type="dcterms:W3CDTF">2023-04-04T14:15:00Z</dcterms:modified>
</cp:coreProperties>
</file>