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5760"/>
      </w:tblGrid>
      <w:tr w:rsidR="00682516" w:rsidRPr="000800D3" w14:paraId="213F82E5" w14:textId="77777777" w:rsidTr="00771FB5">
        <w:tc>
          <w:tcPr>
            <w:tcW w:w="2178" w:type="dxa"/>
            <w:shd w:val="clear" w:color="auto" w:fill="17365D" w:themeFill="text2" w:themeFillShade="BF"/>
          </w:tcPr>
          <w:p w14:paraId="18CE7192" w14:textId="77777777" w:rsidR="00682516" w:rsidRPr="000800D3" w:rsidRDefault="005D1914" w:rsidP="00682516">
            <w:pPr>
              <w:rPr>
                <w:rFonts w:asciiTheme="majorHAnsi" w:hAnsiTheme="majorHAnsi"/>
                <w:sz w:val="24"/>
                <w:szCs w:val="24"/>
              </w:rPr>
            </w:pPr>
            <w:r w:rsidRPr="000800D3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4ADC8C39" wp14:editId="09FC530F">
                  <wp:extent cx="1188720" cy="1043432"/>
                  <wp:effectExtent l="0" t="0" r="0" b="0"/>
                  <wp:docPr id="1" name="Picture 1" descr="\\axb-dc2\user\RCP\My Pictures\WHB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xb-dc2\user\RCP\My Pictures\WHB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4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42E7AE7A" w14:textId="77777777" w:rsidR="00682516" w:rsidRPr="000800D3" w:rsidRDefault="00682516" w:rsidP="0068251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D1D6040" w14:textId="77777777" w:rsidR="00682516" w:rsidRPr="000800D3" w:rsidRDefault="005D1914" w:rsidP="006825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800D3">
              <w:rPr>
                <w:rFonts w:asciiTheme="majorHAnsi" w:hAnsiTheme="majorHAnsi"/>
                <w:sz w:val="24"/>
                <w:szCs w:val="24"/>
              </w:rPr>
              <w:t xml:space="preserve">WINNEBAGO HOME </w:t>
            </w:r>
            <w:r w:rsidR="00682516" w:rsidRPr="000800D3">
              <w:rPr>
                <w:rFonts w:asciiTheme="majorHAnsi" w:hAnsiTheme="majorHAnsi"/>
                <w:sz w:val="24"/>
                <w:szCs w:val="24"/>
              </w:rPr>
              <w:t>BUILDERS ASSOCIATION</w:t>
            </w:r>
          </w:p>
          <w:p w14:paraId="7B026099" w14:textId="77777777" w:rsidR="00682516" w:rsidRPr="000800D3" w:rsidRDefault="00682516" w:rsidP="006825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800D3">
              <w:rPr>
                <w:rFonts w:asciiTheme="majorHAnsi" w:hAnsiTheme="majorHAnsi"/>
                <w:sz w:val="24"/>
                <w:szCs w:val="24"/>
              </w:rPr>
              <w:t>BOARD OF DIRECTORS</w:t>
            </w:r>
          </w:p>
          <w:p w14:paraId="2540B642" w14:textId="77777777" w:rsidR="00682516" w:rsidRPr="000800D3" w:rsidRDefault="005D1914" w:rsidP="006825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800D3">
              <w:rPr>
                <w:rFonts w:asciiTheme="majorHAnsi" w:hAnsiTheme="majorHAnsi"/>
                <w:sz w:val="24"/>
                <w:szCs w:val="24"/>
              </w:rPr>
              <w:t>GUIDELINES FOR HANDLING COMPLAINTS</w:t>
            </w:r>
          </w:p>
          <w:p w14:paraId="3E9CD260" w14:textId="77777777" w:rsidR="00682516" w:rsidRPr="000800D3" w:rsidRDefault="00682516" w:rsidP="00BD25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C8D52C0" w14:textId="77777777" w:rsidR="00E95083" w:rsidRPr="000800D3" w:rsidRDefault="00E95083" w:rsidP="00682516">
      <w:pPr>
        <w:spacing w:after="0"/>
        <w:rPr>
          <w:rFonts w:asciiTheme="majorHAnsi" w:hAnsiTheme="majorHAnsi"/>
          <w:sz w:val="24"/>
          <w:szCs w:val="24"/>
        </w:rPr>
      </w:pPr>
    </w:p>
    <w:p w14:paraId="74AC5521" w14:textId="77777777" w:rsidR="00771FB5" w:rsidRPr="000800D3" w:rsidRDefault="00E95083" w:rsidP="00771FB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ab/>
      </w:r>
      <w:r w:rsidR="00A41615" w:rsidRPr="000800D3">
        <w:rPr>
          <w:rFonts w:asciiTheme="majorHAnsi" w:hAnsiTheme="majorHAnsi"/>
          <w:sz w:val="24"/>
          <w:szCs w:val="24"/>
        </w:rPr>
        <w:t>The following Guidelines for Handling Complaints are the procedures that apply to a complaint received by the Winnebago Home Builders Association relating to an alleged violation of its Code of Ethics.</w:t>
      </w:r>
    </w:p>
    <w:p w14:paraId="124ADAD6" w14:textId="77777777" w:rsidR="00A41615" w:rsidRPr="000800D3" w:rsidRDefault="00A41615" w:rsidP="00771FB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CBA035B" w14:textId="77777777" w:rsidR="003A535E" w:rsidRPr="000800D3" w:rsidRDefault="003A535E" w:rsidP="00771FB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800D3">
        <w:rPr>
          <w:rFonts w:asciiTheme="majorHAnsi" w:hAnsiTheme="majorHAnsi"/>
          <w:b/>
          <w:sz w:val="24"/>
          <w:szCs w:val="24"/>
        </w:rPr>
        <w:t>STEP 1:</w:t>
      </w:r>
      <w:r w:rsidRPr="000800D3">
        <w:rPr>
          <w:rFonts w:asciiTheme="majorHAnsi" w:hAnsiTheme="majorHAnsi"/>
          <w:b/>
          <w:sz w:val="24"/>
          <w:szCs w:val="24"/>
        </w:rPr>
        <w:tab/>
        <w:t>RECEIPT OF WRITTEN COMPLAINT AND REFERRAL TO ETHICS COMMITTEE</w:t>
      </w:r>
    </w:p>
    <w:p w14:paraId="671F9C10" w14:textId="77777777" w:rsidR="003A535E" w:rsidRPr="000800D3" w:rsidRDefault="00771FB5" w:rsidP="00771FB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ab/>
      </w:r>
    </w:p>
    <w:p w14:paraId="42B30221" w14:textId="77777777" w:rsidR="00771FB5" w:rsidRPr="000800D3" w:rsidRDefault="00771FB5" w:rsidP="00771FB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>The Board has received a complaint regarding the following Member:</w:t>
      </w:r>
      <w:r w:rsidRPr="000800D3">
        <w:rPr>
          <w:rFonts w:asciiTheme="majorHAnsi" w:hAnsiTheme="majorHAnsi"/>
          <w:sz w:val="24"/>
          <w:szCs w:val="24"/>
          <w:u w:val="single"/>
        </w:rPr>
        <w:tab/>
      </w:r>
      <w:r w:rsidRPr="000800D3">
        <w:rPr>
          <w:rFonts w:asciiTheme="majorHAnsi" w:hAnsiTheme="majorHAnsi"/>
          <w:sz w:val="24"/>
          <w:szCs w:val="24"/>
          <w:u w:val="single"/>
        </w:rPr>
        <w:tab/>
      </w:r>
      <w:r w:rsidRPr="000800D3">
        <w:rPr>
          <w:rFonts w:asciiTheme="majorHAnsi" w:hAnsiTheme="majorHAnsi"/>
          <w:sz w:val="24"/>
          <w:szCs w:val="24"/>
          <w:u w:val="single"/>
        </w:rPr>
        <w:tab/>
      </w:r>
      <w:r w:rsidRPr="000800D3">
        <w:rPr>
          <w:rFonts w:asciiTheme="majorHAnsi" w:hAnsiTheme="majorHAnsi"/>
          <w:sz w:val="24"/>
          <w:szCs w:val="24"/>
          <w:u w:val="single"/>
        </w:rPr>
        <w:tab/>
      </w:r>
      <w:r w:rsidR="003A535E" w:rsidRPr="000800D3">
        <w:rPr>
          <w:rFonts w:asciiTheme="majorHAnsi" w:hAnsiTheme="majorHAnsi"/>
          <w:sz w:val="24"/>
          <w:szCs w:val="24"/>
          <w:u w:val="single"/>
        </w:rPr>
        <w:tab/>
      </w:r>
    </w:p>
    <w:p w14:paraId="6865908A" w14:textId="77777777" w:rsidR="00771FB5" w:rsidRPr="000800D3" w:rsidRDefault="00771FB5" w:rsidP="00771FB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B66F532" w14:textId="77777777" w:rsidR="00771FB5" w:rsidRPr="000800D3" w:rsidRDefault="00771FB5" w:rsidP="00771FB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>This matter has been referred to the Ethics Committee, which is made up of the following persons: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</w:tblGrid>
      <w:tr w:rsidR="000800D3" w:rsidRPr="000800D3" w14:paraId="6C672A8A" w14:textId="77777777" w:rsidTr="00771FB5">
        <w:trPr>
          <w:jc w:val="center"/>
        </w:trPr>
        <w:tc>
          <w:tcPr>
            <w:tcW w:w="4775" w:type="dxa"/>
            <w:tcBorders>
              <w:bottom w:val="single" w:sz="4" w:space="0" w:color="auto"/>
            </w:tcBorders>
          </w:tcPr>
          <w:p w14:paraId="57D94AB1" w14:textId="77777777" w:rsidR="00771FB5" w:rsidRPr="000800D3" w:rsidRDefault="00771FB5" w:rsidP="00771FB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61345BC" w14:textId="77777777" w:rsidR="00771FB5" w:rsidRPr="000800D3" w:rsidRDefault="00771FB5" w:rsidP="00771FB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0A550BAD" w14:textId="77777777" w:rsidTr="00771FB5">
        <w:trPr>
          <w:jc w:val="center"/>
        </w:trPr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</w:tcPr>
          <w:p w14:paraId="4CD7E9E4" w14:textId="77777777" w:rsidR="00771FB5" w:rsidRPr="000800D3" w:rsidRDefault="00771FB5" w:rsidP="00771FB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234B01D" w14:textId="77777777" w:rsidR="00771FB5" w:rsidRPr="000800D3" w:rsidRDefault="00771FB5" w:rsidP="00771FB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7A7EFA2F" w14:textId="77777777" w:rsidTr="00771FB5">
        <w:trPr>
          <w:jc w:val="center"/>
        </w:trPr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</w:tcPr>
          <w:p w14:paraId="7BAD95BB" w14:textId="77777777" w:rsidR="00771FB5" w:rsidRPr="000800D3" w:rsidRDefault="00771FB5" w:rsidP="00771FB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D561561" w14:textId="77777777" w:rsidR="00771FB5" w:rsidRPr="000800D3" w:rsidRDefault="00771FB5" w:rsidP="00771FB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450D601" w14:textId="77777777" w:rsidR="00771FB5" w:rsidRPr="000800D3" w:rsidRDefault="00771FB5" w:rsidP="00771FB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C2EEB28" w14:textId="77777777" w:rsidR="00D663E9" w:rsidRPr="000800D3" w:rsidRDefault="00D663E9" w:rsidP="00042D1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ab/>
        <w:t>Note: If there is not a standing Ethics Committee, then the Board of Directors shall review the complaint</w:t>
      </w:r>
      <w:r w:rsidR="00A41615" w:rsidRPr="000800D3">
        <w:rPr>
          <w:rFonts w:asciiTheme="majorHAnsi" w:hAnsiTheme="majorHAnsi"/>
          <w:sz w:val="24"/>
          <w:szCs w:val="24"/>
        </w:rPr>
        <w:t xml:space="preserve"> and act as the Ethics Committee</w:t>
      </w:r>
      <w:r w:rsidRPr="000800D3">
        <w:rPr>
          <w:rFonts w:asciiTheme="majorHAnsi" w:hAnsiTheme="majorHAnsi"/>
          <w:sz w:val="24"/>
          <w:szCs w:val="24"/>
        </w:rPr>
        <w:t xml:space="preserve">.  </w:t>
      </w:r>
      <w:proofErr w:type="gramStart"/>
      <w:r w:rsidRPr="000800D3">
        <w:rPr>
          <w:rFonts w:asciiTheme="majorHAnsi" w:hAnsiTheme="majorHAnsi"/>
          <w:sz w:val="24"/>
          <w:szCs w:val="24"/>
        </w:rPr>
        <w:t>For the purpose of</w:t>
      </w:r>
      <w:proofErr w:type="gramEnd"/>
      <w:r w:rsidRPr="000800D3">
        <w:rPr>
          <w:rFonts w:asciiTheme="majorHAnsi" w:hAnsiTheme="majorHAnsi"/>
          <w:sz w:val="24"/>
          <w:szCs w:val="24"/>
        </w:rPr>
        <w:t xml:space="preserve"> the prompt resolution of a complaint, the Board of Directors may choose to jointly hold a hearing with the Ethics Committee.</w:t>
      </w:r>
    </w:p>
    <w:p w14:paraId="0F00550C" w14:textId="77777777" w:rsidR="00D663E9" w:rsidRPr="000800D3" w:rsidRDefault="00D663E9" w:rsidP="00042D1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ACB55F9" w14:textId="77777777" w:rsidR="003A535E" w:rsidRPr="000800D3" w:rsidRDefault="003A535E" w:rsidP="00042D13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800D3">
        <w:rPr>
          <w:rFonts w:asciiTheme="majorHAnsi" w:hAnsiTheme="majorHAnsi"/>
          <w:b/>
          <w:sz w:val="24"/>
          <w:szCs w:val="24"/>
        </w:rPr>
        <w:t>STEP 2:</w:t>
      </w:r>
      <w:r w:rsidRPr="000800D3">
        <w:rPr>
          <w:rFonts w:asciiTheme="majorHAnsi" w:hAnsiTheme="majorHAnsi"/>
          <w:b/>
          <w:sz w:val="24"/>
          <w:szCs w:val="24"/>
        </w:rPr>
        <w:tab/>
        <w:t>REVIEW OF COMPLAINT</w:t>
      </w:r>
    </w:p>
    <w:p w14:paraId="05ADF62C" w14:textId="77777777" w:rsidR="003A535E" w:rsidRPr="000800D3" w:rsidRDefault="003A535E" w:rsidP="00042D13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7DC998BF" w14:textId="77777777" w:rsidR="00D663E9" w:rsidRPr="000800D3" w:rsidRDefault="00D663E9" w:rsidP="00042D1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ab/>
        <w:t>Upon receipt of a written complaint, the Ethics Committee shall:</w:t>
      </w:r>
    </w:p>
    <w:p w14:paraId="39F5E261" w14:textId="77777777" w:rsidR="00D663E9" w:rsidRPr="000800D3" w:rsidRDefault="00D663E9" w:rsidP="00D663E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 xml:space="preserve">review the allegations in the written </w:t>
      </w:r>
      <w:proofErr w:type="gramStart"/>
      <w:r w:rsidRPr="000800D3">
        <w:rPr>
          <w:rFonts w:asciiTheme="majorHAnsi" w:hAnsiTheme="majorHAnsi"/>
          <w:sz w:val="24"/>
          <w:szCs w:val="24"/>
        </w:rPr>
        <w:t>complaint;</w:t>
      </w:r>
      <w:proofErr w:type="gramEnd"/>
      <w:r w:rsidRPr="000800D3">
        <w:rPr>
          <w:rFonts w:asciiTheme="majorHAnsi" w:hAnsiTheme="majorHAnsi"/>
          <w:sz w:val="24"/>
          <w:szCs w:val="24"/>
        </w:rPr>
        <w:t xml:space="preserve"> </w:t>
      </w:r>
    </w:p>
    <w:p w14:paraId="28FA7AFB" w14:textId="77777777" w:rsidR="00D663E9" w:rsidRPr="000800D3" w:rsidRDefault="00D663E9" w:rsidP="00D663E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 xml:space="preserve">interview the complainant regarding the </w:t>
      </w:r>
      <w:proofErr w:type="gramStart"/>
      <w:r w:rsidRPr="000800D3">
        <w:rPr>
          <w:rFonts w:asciiTheme="majorHAnsi" w:hAnsiTheme="majorHAnsi"/>
          <w:sz w:val="24"/>
          <w:szCs w:val="24"/>
        </w:rPr>
        <w:t>allegations;</w:t>
      </w:r>
      <w:proofErr w:type="gramEnd"/>
    </w:p>
    <w:p w14:paraId="2C4CBD8F" w14:textId="77777777" w:rsidR="00D663E9" w:rsidRPr="000800D3" w:rsidRDefault="00D663E9" w:rsidP="00D663E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 xml:space="preserve">interview any persons with direct, relevant </w:t>
      </w:r>
      <w:proofErr w:type="gramStart"/>
      <w:r w:rsidRPr="000800D3">
        <w:rPr>
          <w:rFonts w:asciiTheme="majorHAnsi" w:hAnsiTheme="majorHAnsi"/>
          <w:sz w:val="24"/>
          <w:szCs w:val="24"/>
        </w:rPr>
        <w:t>information;</w:t>
      </w:r>
      <w:proofErr w:type="gramEnd"/>
      <w:r w:rsidRPr="000800D3">
        <w:rPr>
          <w:rFonts w:asciiTheme="majorHAnsi" w:hAnsiTheme="majorHAnsi"/>
          <w:sz w:val="24"/>
          <w:szCs w:val="24"/>
        </w:rPr>
        <w:t xml:space="preserve"> </w:t>
      </w:r>
    </w:p>
    <w:p w14:paraId="1710F0A4" w14:textId="77777777" w:rsidR="00D663E9" w:rsidRPr="000800D3" w:rsidRDefault="00D663E9" w:rsidP="00D663E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>review any other information submitted by the Complainant; and</w:t>
      </w:r>
    </w:p>
    <w:p w14:paraId="7FEC874F" w14:textId="77777777" w:rsidR="00D663E9" w:rsidRPr="000800D3" w:rsidRDefault="00D663E9" w:rsidP="00D663E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 xml:space="preserve">allow the </w:t>
      </w:r>
      <w:r w:rsidR="003A535E" w:rsidRPr="000800D3">
        <w:rPr>
          <w:rFonts w:asciiTheme="majorHAnsi" w:hAnsiTheme="majorHAnsi"/>
          <w:sz w:val="24"/>
          <w:szCs w:val="24"/>
        </w:rPr>
        <w:t>Member subject to the complaint to respond either in person or in writing, and to present any persons or materials that are relevant to the allegation.</w:t>
      </w:r>
      <w:r w:rsidRPr="000800D3">
        <w:rPr>
          <w:rFonts w:asciiTheme="majorHAnsi" w:hAnsiTheme="majorHAnsi"/>
          <w:sz w:val="24"/>
          <w:szCs w:val="24"/>
        </w:rPr>
        <w:t xml:space="preserve"> </w:t>
      </w:r>
    </w:p>
    <w:p w14:paraId="300FE9B2" w14:textId="77777777" w:rsidR="003A535E" w:rsidRPr="000800D3" w:rsidRDefault="003A535E" w:rsidP="003A53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D851F36" w14:textId="77777777" w:rsidR="003A535E" w:rsidRPr="000800D3" w:rsidRDefault="003A535E" w:rsidP="003A535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800D3">
        <w:rPr>
          <w:rFonts w:asciiTheme="majorHAnsi" w:hAnsiTheme="majorHAnsi"/>
          <w:b/>
          <w:sz w:val="24"/>
          <w:szCs w:val="24"/>
        </w:rPr>
        <w:t>STEP 3:</w:t>
      </w:r>
      <w:r w:rsidRPr="000800D3">
        <w:rPr>
          <w:rFonts w:asciiTheme="majorHAnsi" w:hAnsiTheme="majorHAnsi"/>
          <w:b/>
          <w:sz w:val="24"/>
          <w:szCs w:val="24"/>
        </w:rPr>
        <w:tab/>
        <w:t>RECOMMENDATION</w:t>
      </w:r>
    </w:p>
    <w:p w14:paraId="270B5ABF" w14:textId="77777777" w:rsidR="003A535E" w:rsidRPr="000800D3" w:rsidRDefault="003A535E" w:rsidP="003A53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79A51C3D" w14:textId="77777777" w:rsidR="003A535E" w:rsidRPr="000800D3" w:rsidRDefault="003A535E" w:rsidP="003A53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ab/>
        <w:t>After Review of the Compla</w:t>
      </w:r>
      <w:r w:rsidR="009F1A05" w:rsidRPr="000800D3">
        <w:rPr>
          <w:rFonts w:asciiTheme="majorHAnsi" w:hAnsiTheme="majorHAnsi"/>
          <w:sz w:val="24"/>
          <w:szCs w:val="24"/>
        </w:rPr>
        <w:t xml:space="preserve">int, the Ethics Committee </w:t>
      </w:r>
      <w:r w:rsidRPr="000800D3">
        <w:rPr>
          <w:rFonts w:asciiTheme="majorHAnsi" w:hAnsiTheme="majorHAnsi"/>
          <w:sz w:val="24"/>
          <w:szCs w:val="24"/>
        </w:rPr>
        <w:t>recommend</w:t>
      </w:r>
      <w:r w:rsidR="009F1A05" w:rsidRPr="000800D3">
        <w:rPr>
          <w:rFonts w:asciiTheme="majorHAnsi" w:hAnsiTheme="majorHAnsi"/>
          <w:sz w:val="24"/>
          <w:szCs w:val="24"/>
        </w:rPr>
        <w:t>s</w:t>
      </w:r>
      <w:r w:rsidRPr="000800D3">
        <w:rPr>
          <w:rFonts w:asciiTheme="majorHAnsi" w:hAnsiTheme="majorHAnsi"/>
          <w:sz w:val="24"/>
          <w:szCs w:val="24"/>
        </w:rPr>
        <w:t xml:space="preserve"> to the Board of Directors </w:t>
      </w:r>
      <w:r w:rsidR="009F1A05" w:rsidRPr="000800D3">
        <w:rPr>
          <w:rFonts w:asciiTheme="majorHAnsi" w:hAnsiTheme="majorHAnsi"/>
          <w:sz w:val="24"/>
          <w:szCs w:val="24"/>
        </w:rPr>
        <w:t>that the Board take the following action (Mark Appropriate Box)</w:t>
      </w:r>
      <w:r w:rsidRPr="000800D3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378"/>
      </w:tblGrid>
      <w:tr w:rsidR="000800D3" w:rsidRPr="000800D3" w14:paraId="05617AED" w14:textId="77777777" w:rsidTr="009F1A05">
        <w:tc>
          <w:tcPr>
            <w:tcW w:w="918" w:type="dxa"/>
          </w:tcPr>
          <w:p w14:paraId="4E393B9B" w14:textId="77777777" w:rsidR="009F1A05" w:rsidRPr="000800D3" w:rsidRDefault="009F1A05" w:rsidP="003A53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78" w:type="dxa"/>
          </w:tcPr>
          <w:p w14:paraId="04B0956F" w14:textId="77777777" w:rsidR="009F1A05" w:rsidRPr="000800D3" w:rsidRDefault="009F1A05" w:rsidP="003A53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0D3">
              <w:rPr>
                <w:rFonts w:asciiTheme="majorHAnsi" w:hAnsiTheme="majorHAnsi"/>
                <w:sz w:val="24"/>
                <w:szCs w:val="24"/>
              </w:rPr>
              <w:t>Send a letter of warning to the member.</w:t>
            </w:r>
          </w:p>
        </w:tc>
      </w:tr>
      <w:tr w:rsidR="000800D3" w:rsidRPr="000800D3" w14:paraId="5240F0C1" w14:textId="77777777" w:rsidTr="009F1A05">
        <w:tc>
          <w:tcPr>
            <w:tcW w:w="918" w:type="dxa"/>
          </w:tcPr>
          <w:p w14:paraId="07B58109" w14:textId="77777777" w:rsidR="009F1A05" w:rsidRPr="000800D3" w:rsidRDefault="009F1A05" w:rsidP="003A53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78" w:type="dxa"/>
          </w:tcPr>
          <w:p w14:paraId="5923ECD1" w14:textId="77777777" w:rsidR="009F1A05" w:rsidRPr="000800D3" w:rsidRDefault="009F1A05" w:rsidP="003A53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0D3">
              <w:rPr>
                <w:rFonts w:asciiTheme="majorHAnsi" w:hAnsiTheme="majorHAnsi"/>
                <w:sz w:val="24"/>
                <w:szCs w:val="24"/>
              </w:rPr>
              <w:t>Immediately suspend the member.</w:t>
            </w:r>
          </w:p>
        </w:tc>
      </w:tr>
      <w:tr w:rsidR="000800D3" w:rsidRPr="000800D3" w14:paraId="68D47AC2" w14:textId="77777777" w:rsidTr="009F1A05">
        <w:tc>
          <w:tcPr>
            <w:tcW w:w="918" w:type="dxa"/>
          </w:tcPr>
          <w:p w14:paraId="20610C5C" w14:textId="77777777" w:rsidR="009F1A05" w:rsidRPr="000800D3" w:rsidRDefault="009F1A05" w:rsidP="003A53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78" w:type="dxa"/>
          </w:tcPr>
          <w:p w14:paraId="4623DCA5" w14:textId="77777777" w:rsidR="009F1A05" w:rsidRPr="000800D3" w:rsidRDefault="009F1A05" w:rsidP="003A53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0D3">
              <w:rPr>
                <w:rFonts w:asciiTheme="majorHAnsi" w:hAnsiTheme="majorHAnsi"/>
                <w:sz w:val="24"/>
                <w:szCs w:val="24"/>
              </w:rPr>
              <w:t>Immediately Remove from the Association’s Membership roster.</w:t>
            </w:r>
          </w:p>
        </w:tc>
      </w:tr>
      <w:tr w:rsidR="000800D3" w:rsidRPr="000800D3" w14:paraId="3B06FCEC" w14:textId="77777777" w:rsidTr="009F1A05">
        <w:tc>
          <w:tcPr>
            <w:tcW w:w="918" w:type="dxa"/>
          </w:tcPr>
          <w:p w14:paraId="3A7655FE" w14:textId="77777777" w:rsidR="009F1A05" w:rsidRPr="000800D3" w:rsidRDefault="009F1A05" w:rsidP="003A53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78" w:type="dxa"/>
          </w:tcPr>
          <w:p w14:paraId="68CDD23A" w14:textId="77777777" w:rsidR="009F1A05" w:rsidRPr="000800D3" w:rsidRDefault="009F1A05" w:rsidP="003A53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0D3">
              <w:rPr>
                <w:rFonts w:asciiTheme="majorHAnsi" w:hAnsiTheme="majorHAnsi"/>
                <w:sz w:val="24"/>
                <w:szCs w:val="24"/>
              </w:rPr>
              <w:t>Dismiss the complaint (i.e., take no action against the member).</w:t>
            </w:r>
          </w:p>
        </w:tc>
      </w:tr>
      <w:tr w:rsidR="000800D3" w:rsidRPr="000800D3" w14:paraId="1CDFB86E" w14:textId="77777777" w:rsidTr="009F1A05">
        <w:tc>
          <w:tcPr>
            <w:tcW w:w="918" w:type="dxa"/>
            <w:vMerge w:val="restart"/>
          </w:tcPr>
          <w:p w14:paraId="1621BB42" w14:textId="77777777" w:rsidR="009F1A05" w:rsidRPr="000800D3" w:rsidRDefault="009F1A05" w:rsidP="003A53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78" w:type="dxa"/>
          </w:tcPr>
          <w:p w14:paraId="27199E6E" w14:textId="77777777" w:rsidR="009F1A05" w:rsidRPr="000800D3" w:rsidRDefault="009F1A05" w:rsidP="003A53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0D3">
              <w:rPr>
                <w:rFonts w:asciiTheme="majorHAnsi" w:hAnsiTheme="majorHAnsi"/>
                <w:sz w:val="24"/>
                <w:szCs w:val="24"/>
              </w:rPr>
              <w:t>Other action that it deems just and equitable:</w:t>
            </w:r>
          </w:p>
        </w:tc>
      </w:tr>
      <w:tr w:rsidR="000800D3" w:rsidRPr="000800D3" w14:paraId="02D0F57C" w14:textId="77777777" w:rsidTr="009F1A05">
        <w:tc>
          <w:tcPr>
            <w:tcW w:w="918" w:type="dxa"/>
            <w:vMerge/>
          </w:tcPr>
          <w:p w14:paraId="4DB31EF7" w14:textId="77777777" w:rsidR="009F1A05" w:rsidRPr="000800D3" w:rsidRDefault="009F1A05" w:rsidP="003A53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78" w:type="dxa"/>
          </w:tcPr>
          <w:p w14:paraId="6BB7BCC0" w14:textId="77777777" w:rsidR="009F1A05" w:rsidRPr="000800D3" w:rsidRDefault="009F1A05" w:rsidP="003A535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5664088" w14:textId="77777777" w:rsidR="009F1A05" w:rsidRPr="000800D3" w:rsidRDefault="009F1A05" w:rsidP="003A53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EC67ADF" w14:textId="77777777" w:rsidR="008D3B75" w:rsidRPr="000800D3" w:rsidRDefault="009F1A05" w:rsidP="00E95083">
      <w:pPr>
        <w:spacing w:after="0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 xml:space="preserve">The basis for the Recommendation is (insert </w:t>
      </w:r>
      <w:r w:rsidR="005706B8" w:rsidRPr="000800D3">
        <w:rPr>
          <w:rFonts w:asciiTheme="majorHAnsi" w:hAnsiTheme="majorHAnsi"/>
          <w:sz w:val="24"/>
          <w:szCs w:val="24"/>
        </w:rPr>
        <w:t>the</w:t>
      </w:r>
      <w:r w:rsidRPr="000800D3">
        <w:rPr>
          <w:rFonts w:asciiTheme="majorHAnsi" w:hAnsiTheme="majorHAnsi"/>
          <w:sz w:val="24"/>
          <w:szCs w:val="24"/>
        </w:rPr>
        <w:t xml:space="preserve"> provision(s) of the Code of Ethics was violated and what facts support the violation – SEE </w:t>
      </w:r>
      <w:r w:rsidR="005706B8" w:rsidRPr="000800D3">
        <w:rPr>
          <w:rFonts w:asciiTheme="majorHAnsi" w:hAnsiTheme="majorHAnsi"/>
          <w:sz w:val="24"/>
          <w:szCs w:val="24"/>
        </w:rPr>
        <w:t>PAGE 4-5</w:t>
      </w:r>
      <w:r w:rsidRPr="000800D3">
        <w:rPr>
          <w:rFonts w:asciiTheme="majorHAnsi" w:hAnsiTheme="majorHAnsi"/>
          <w:sz w:val="24"/>
          <w:szCs w:val="24"/>
        </w:rPr>
        <w:t>):</w:t>
      </w:r>
    </w:p>
    <w:p w14:paraId="7F64A934" w14:textId="77777777" w:rsidR="009F1A05" w:rsidRPr="000800D3" w:rsidRDefault="009F1A05" w:rsidP="00E95083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0800D3" w:rsidRPr="000800D3" w14:paraId="77374752" w14:textId="77777777" w:rsidTr="008D3B75">
        <w:tc>
          <w:tcPr>
            <w:tcW w:w="10008" w:type="dxa"/>
          </w:tcPr>
          <w:p w14:paraId="53BC3B2E" w14:textId="77777777" w:rsidR="008D3B75" w:rsidRPr="000800D3" w:rsidRDefault="008D3B75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1899B41F" w14:textId="77777777" w:rsidTr="008D3B75">
        <w:tc>
          <w:tcPr>
            <w:tcW w:w="10008" w:type="dxa"/>
          </w:tcPr>
          <w:p w14:paraId="1EB81F69" w14:textId="77777777" w:rsidR="008D3B75" w:rsidRPr="000800D3" w:rsidRDefault="008D3B75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1C827488" w14:textId="77777777" w:rsidTr="008D3B75">
        <w:tc>
          <w:tcPr>
            <w:tcW w:w="10008" w:type="dxa"/>
          </w:tcPr>
          <w:p w14:paraId="5B9FCCD8" w14:textId="77777777" w:rsidR="008D3B75" w:rsidRPr="000800D3" w:rsidRDefault="008D3B75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1C9DEEE4" w14:textId="77777777" w:rsidTr="008D3B75">
        <w:tc>
          <w:tcPr>
            <w:tcW w:w="10008" w:type="dxa"/>
          </w:tcPr>
          <w:p w14:paraId="53BD34C3" w14:textId="77777777" w:rsidR="008D3B75" w:rsidRPr="000800D3" w:rsidRDefault="008D3B75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1230ACDD" w14:textId="77777777" w:rsidTr="008D3B75">
        <w:tc>
          <w:tcPr>
            <w:tcW w:w="10008" w:type="dxa"/>
          </w:tcPr>
          <w:p w14:paraId="71E25054" w14:textId="77777777" w:rsidR="008D3B75" w:rsidRPr="000800D3" w:rsidRDefault="008D3B75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56F6163F" w14:textId="77777777" w:rsidTr="008D3B75">
        <w:tc>
          <w:tcPr>
            <w:tcW w:w="10008" w:type="dxa"/>
          </w:tcPr>
          <w:p w14:paraId="706467FC" w14:textId="77777777" w:rsidR="008D3B75" w:rsidRPr="000800D3" w:rsidRDefault="008D3B75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22F1BF61" w14:textId="77777777" w:rsidTr="008D3B75">
        <w:tc>
          <w:tcPr>
            <w:tcW w:w="10008" w:type="dxa"/>
          </w:tcPr>
          <w:p w14:paraId="39C057B6" w14:textId="77777777" w:rsidR="008D3B75" w:rsidRPr="000800D3" w:rsidRDefault="008D3B75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6CAC9FC9" w14:textId="77777777" w:rsidTr="008D3B75">
        <w:tc>
          <w:tcPr>
            <w:tcW w:w="10008" w:type="dxa"/>
          </w:tcPr>
          <w:p w14:paraId="2F47B30C" w14:textId="77777777" w:rsidR="00682516" w:rsidRPr="000800D3" w:rsidRDefault="00682516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42182690" w14:textId="77777777" w:rsidTr="008D3B75">
        <w:tc>
          <w:tcPr>
            <w:tcW w:w="10008" w:type="dxa"/>
          </w:tcPr>
          <w:p w14:paraId="357AC659" w14:textId="77777777" w:rsidR="00682516" w:rsidRPr="000800D3" w:rsidRDefault="00682516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2516" w:rsidRPr="000800D3" w14:paraId="26AD0D2D" w14:textId="77777777" w:rsidTr="008D3B75">
        <w:tc>
          <w:tcPr>
            <w:tcW w:w="10008" w:type="dxa"/>
          </w:tcPr>
          <w:p w14:paraId="338C412C" w14:textId="77777777" w:rsidR="00682516" w:rsidRPr="000800D3" w:rsidRDefault="00682516" w:rsidP="008D3B7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7DF492B" w14:textId="77777777" w:rsidR="00611A46" w:rsidRPr="000800D3" w:rsidRDefault="00611A46" w:rsidP="00BF3DF5">
      <w:pPr>
        <w:spacing w:after="0"/>
        <w:rPr>
          <w:rFonts w:asciiTheme="majorHAnsi" w:hAnsiTheme="majorHAnsi"/>
          <w:sz w:val="24"/>
          <w:szCs w:val="24"/>
        </w:rPr>
      </w:pPr>
    </w:p>
    <w:p w14:paraId="2C06DDF3" w14:textId="77777777" w:rsidR="009F1A05" w:rsidRPr="000800D3" w:rsidRDefault="009F1A05">
      <w:pPr>
        <w:rPr>
          <w:rFonts w:asciiTheme="majorHAnsi" w:hAnsiTheme="majorHAnsi"/>
          <w:b/>
          <w:sz w:val="24"/>
          <w:szCs w:val="24"/>
        </w:rPr>
      </w:pPr>
      <w:r w:rsidRPr="000800D3">
        <w:rPr>
          <w:rFonts w:asciiTheme="majorHAnsi" w:hAnsiTheme="majorHAnsi"/>
          <w:b/>
          <w:sz w:val="24"/>
          <w:szCs w:val="24"/>
        </w:rPr>
        <w:t>STEP 4.</w:t>
      </w:r>
      <w:r w:rsidRPr="000800D3">
        <w:rPr>
          <w:rFonts w:asciiTheme="majorHAnsi" w:hAnsiTheme="majorHAnsi"/>
          <w:b/>
          <w:sz w:val="24"/>
          <w:szCs w:val="24"/>
        </w:rPr>
        <w:tab/>
        <w:t>DISCIPLINARY ACTION BY THE BOARD OF DIRECTORS</w:t>
      </w:r>
    </w:p>
    <w:p w14:paraId="1E7D7943" w14:textId="77777777" w:rsidR="009F1A05" w:rsidRPr="000800D3" w:rsidRDefault="009F1A05">
      <w:pPr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>Based on the Recommendation of the Ethics Committee, the Board of Directors takes the following disciplinary action against the Member (include the basis for the action):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0800D3" w:rsidRPr="000800D3" w14:paraId="3015E267" w14:textId="77777777" w:rsidTr="00DB60E9">
        <w:tc>
          <w:tcPr>
            <w:tcW w:w="10008" w:type="dxa"/>
          </w:tcPr>
          <w:p w14:paraId="4EA1CBD7" w14:textId="77777777" w:rsidR="009F1A05" w:rsidRPr="000800D3" w:rsidRDefault="009F1A05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2EDCA568" w14:textId="77777777" w:rsidTr="00DB60E9">
        <w:tc>
          <w:tcPr>
            <w:tcW w:w="10008" w:type="dxa"/>
          </w:tcPr>
          <w:p w14:paraId="529B6774" w14:textId="77777777" w:rsidR="009F1A05" w:rsidRPr="000800D3" w:rsidRDefault="009F1A05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78D9473E" w14:textId="77777777" w:rsidTr="00DB60E9">
        <w:tc>
          <w:tcPr>
            <w:tcW w:w="10008" w:type="dxa"/>
          </w:tcPr>
          <w:p w14:paraId="61C25F92" w14:textId="77777777" w:rsidR="009F1A05" w:rsidRPr="000800D3" w:rsidRDefault="009F1A05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0355F3F2" w14:textId="77777777" w:rsidTr="00DB60E9">
        <w:tc>
          <w:tcPr>
            <w:tcW w:w="10008" w:type="dxa"/>
          </w:tcPr>
          <w:p w14:paraId="428F023F" w14:textId="77777777" w:rsidR="009F1A05" w:rsidRPr="000800D3" w:rsidRDefault="009F1A05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2104ED68" w14:textId="77777777" w:rsidTr="00DB60E9">
        <w:tc>
          <w:tcPr>
            <w:tcW w:w="10008" w:type="dxa"/>
          </w:tcPr>
          <w:p w14:paraId="137C4237" w14:textId="77777777" w:rsidR="009F1A05" w:rsidRPr="000800D3" w:rsidRDefault="009F1A05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0CF88DE6" w14:textId="77777777" w:rsidTr="00DB60E9">
        <w:tc>
          <w:tcPr>
            <w:tcW w:w="10008" w:type="dxa"/>
          </w:tcPr>
          <w:p w14:paraId="551475D0" w14:textId="77777777" w:rsidR="009F1A05" w:rsidRPr="000800D3" w:rsidRDefault="009F1A05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5D8A7BCF" w14:textId="77777777" w:rsidTr="00DB60E9">
        <w:tc>
          <w:tcPr>
            <w:tcW w:w="10008" w:type="dxa"/>
          </w:tcPr>
          <w:p w14:paraId="36686228" w14:textId="77777777" w:rsidR="009F1A05" w:rsidRPr="000800D3" w:rsidRDefault="009F1A05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74819AAF" w14:textId="77777777" w:rsidTr="00DB60E9">
        <w:tc>
          <w:tcPr>
            <w:tcW w:w="10008" w:type="dxa"/>
          </w:tcPr>
          <w:p w14:paraId="24BCA7E4" w14:textId="77777777" w:rsidR="009F1A05" w:rsidRPr="000800D3" w:rsidRDefault="009F1A05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58E9E7E6" w14:textId="77777777" w:rsidTr="00DB60E9">
        <w:tc>
          <w:tcPr>
            <w:tcW w:w="10008" w:type="dxa"/>
          </w:tcPr>
          <w:p w14:paraId="2B182901" w14:textId="77777777" w:rsidR="009F1A05" w:rsidRPr="000800D3" w:rsidRDefault="009F1A05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5B63CAC4" w14:textId="77777777" w:rsidTr="00DB60E9">
        <w:tc>
          <w:tcPr>
            <w:tcW w:w="10008" w:type="dxa"/>
          </w:tcPr>
          <w:p w14:paraId="207248E9" w14:textId="77777777" w:rsidR="009F1A05" w:rsidRPr="000800D3" w:rsidRDefault="009F1A05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E669CEB" w14:textId="77777777" w:rsidR="00611A46" w:rsidRPr="000800D3" w:rsidRDefault="00611A46">
      <w:pPr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br w:type="page"/>
      </w:r>
    </w:p>
    <w:p w14:paraId="619EA36F" w14:textId="77777777" w:rsidR="00BD2541" w:rsidRPr="000800D3" w:rsidRDefault="00A41615" w:rsidP="00BF3DF5">
      <w:pPr>
        <w:spacing w:after="0"/>
        <w:rPr>
          <w:rFonts w:asciiTheme="majorHAnsi" w:hAnsiTheme="majorHAnsi"/>
          <w:b/>
          <w:sz w:val="24"/>
          <w:szCs w:val="24"/>
        </w:rPr>
      </w:pPr>
      <w:r w:rsidRPr="000800D3">
        <w:rPr>
          <w:rFonts w:asciiTheme="majorHAnsi" w:hAnsiTheme="majorHAnsi"/>
          <w:b/>
          <w:sz w:val="24"/>
          <w:szCs w:val="24"/>
        </w:rPr>
        <w:lastRenderedPageBreak/>
        <w:t>STEP 5.</w:t>
      </w:r>
      <w:r w:rsidRPr="000800D3">
        <w:rPr>
          <w:rFonts w:asciiTheme="majorHAnsi" w:hAnsiTheme="majorHAnsi"/>
          <w:b/>
          <w:sz w:val="24"/>
          <w:szCs w:val="24"/>
        </w:rPr>
        <w:tab/>
        <w:t>APPEAL</w:t>
      </w:r>
    </w:p>
    <w:p w14:paraId="1DF0BEC8" w14:textId="77777777" w:rsidR="00A41615" w:rsidRPr="000800D3" w:rsidRDefault="00A41615" w:rsidP="00BF3DF5">
      <w:pPr>
        <w:spacing w:after="0"/>
        <w:rPr>
          <w:rFonts w:asciiTheme="majorHAnsi" w:hAnsiTheme="majorHAnsi"/>
          <w:sz w:val="24"/>
          <w:szCs w:val="24"/>
        </w:rPr>
      </w:pPr>
    </w:p>
    <w:p w14:paraId="37D3AFE3" w14:textId="77777777" w:rsidR="00A41615" w:rsidRPr="000800D3" w:rsidRDefault="00A41615" w:rsidP="00BF3DF5">
      <w:pPr>
        <w:spacing w:after="0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ab/>
        <w:t xml:space="preserve">The Member subject to discipline may appeal the discipline to the Board of Directors.  The Board of Directors shall allow the Member to present a written statement setting forth the reasons its decision should be modified.  </w:t>
      </w:r>
      <w:r w:rsidR="005706B8" w:rsidRPr="000800D3">
        <w:rPr>
          <w:rFonts w:asciiTheme="majorHAnsi" w:hAnsiTheme="majorHAnsi"/>
          <w:sz w:val="24"/>
          <w:szCs w:val="24"/>
        </w:rPr>
        <w:t xml:space="preserve">After reviewing the written statement, the Board shall affirm its prior decision, modify its prior </w:t>
      </w:r>
      <w:proofErr w:type="gramStart"/>
      <w:r w:rsidR="005706B8" w:rsidRPr="000800D3">
        <w:rPr>
          <w:rFonts w:asciiTheme="majorHAnsi" w:hAnsiTheme="majorHAnsi"/>
          <w:sz w:val="24"/>
          <w:szCs w:val="24"/>
        </w:rPr>
        <w:t>decision</w:t>
      </w:r>
      <w:proofErr w:type="gramEnd"/>
      <w:r w:rsidR="005706B8" w:rsidRPr="000800D3">
        <w:rPr>
          <w:rFonts w:asciiTheme="majorHAnsi" w:hAnsiTheme="majorHAnsi"/>
          <w:sz w:val="24"/>
          <w:szCs w:val="24"/>
        </w:rPr>
        <w:t xml:space="preserve"> or vacate its prior decision.</w:t>
      </w:r>
    </w:p>
    <w:p w14:paraId="4F0F57E7" w14:textId="77777777" w:rsidR="005706B8" w:rsidRPr="000800D3" w:rsidRDefault="005706B8" w:rsidP="00BF3DF5">
      <w:pPr>
        <w:spacing w:after="0"/>
        <w:rPr>
          <w:rFonts w:asciiTheme="majorHAnsi" w:hAnsiTheme="majorHAnsi"/>
          <w:sz w:val="24"/>
          <w:szCs w:val="24"/>
        </w:rPr>
      </w:pPr>
    </w:p>
    <w:p w14:paraId="1AAC1ADA" w14:textId="77777777" w:rsidR="005706B8" w:rsidRPr="000800D3" w:rsidRDefault="005706B8" w:rsidP="00BF3DF5">
      <w:pPr>
        <w:spacing w:after="0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ab/>
        <w:t>After reviewing the Member’s appeal, the Board of Directors take the following action:</w:t>
      </w:r>
    </w:p>
    <w:p w14:paraId="578EE02E" w14:textId="77777777" w:rsidR="005706B8" w:rsidRPr="000800D3" w:rsidRDefault="005706B8" w:rsidP="00BF3DF5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0800D3" w:rsidRPr="000800D3" w14:paraId="3C48FF4A" w14:textId="77777777" w:rsidTr="00DB60E9">
        <w:tc>
          <w:tcPr>
            <w:tcW w:w="10008" w:type="dxa"/>
          </w:tcPr>
          <w:p w14:paraId="1F3B2D63" w14:textId="77777777" w:rsidR="005706B8" w:rsidRPr="000800D3" w:rsidRDefault="005706B8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79700480" w14:textId="77777777" w:rsidTr="00DB60E9">
        <w:tc>
          <w:tcPr>
            <w:tcW w:w="10008" w:type="dxa"/>
          </w:tcPr>
          <w:p w14:paraId="577688EE" w14:textId="77777777" w:rsidR="005706B8" w:rsidRPr="000800D3" w:rsidRDefault="005706B8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41748917" w14:textId="77777777" w:rsidTr="00DB60E9">
        <w:tc>
          <w:tcPr>
            <w:tcW w:w="10008" w:type="dxa"/>
          </w:tcPr>
          <w:p w14:paraId="59698DDF" w14:textId="77777777" w:rsidR="005706B8" w:rsidRPr="000800D3" w:rsidRDefault="005706B8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001D5AA4" w14:textId="77777777" w:rsidTr="00DB60E9">
        <w:tc>
          <w:tcPr>
            <w:tcW w:w="10008" w:type="dxa"/>
          </w:tcPr>
          <w:p w14:paraId="2EBC1278" w14:textId="77777777" w:rsidR="005706B8" w:rsidRPr="000800D3" w:rsidRDefault="005706B8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698FF506" w14:textId="77777777" w:rsidTr="00DB60E9">
        <w:tc>
          <w:tcPr>
            <w:tcW w:w="10008" w:type="dxa"/>
          </w:tcPr>
          <w:p w14:paraId="012AFF47" w14:textId="77777777" w:rsidR="005706B8" w:rsidRPr="000800D3" w:rsidRDefault="005706B8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71067264" w14:textId="77777777" w:rsidTr="00DB60E9">
        <w:tc>
          <w:tcPr>
            <w:tcW w:w="10008" w:type="dxa"/>
          </w:tcPr>
          <w:p w14:paraId="52B7D22A" w14:textId="77777777" w:rsidR="005706B8" w:rsidRPr="000800D3" w:rsidRDefault="005706B8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28A86FD8" w14:textId="77777777" w:rsidTr="00DB60E9">
        <w:tc>
          <w:tcPr>
            <w:tcW w:w="10008" w:type="dxa"/>
          </w:tcPr>
          <w:p w14:paraId="1F5F5E11" w14:textId="77777777" w:rsidR="005706B8" w:rsidRPr="000800D3" w:rsidRDefault="005706B8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4519E920" w14:textId="77777777" w:rsidTr="00DB60E9">
        <w:tc>
          <w:tcPr>
            <w:tcW w:w="10008" w:type="dxa"/>
          </w:tcPr>
          <w:p w14:paraId="60D777C0" w14:textId="77777777" w:rsidR="005706B8" w:rsidRPr="000800D3" w:rsidRDefault="005706B8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4887E739" w14:textId="77777777" w:rsidTr="00DB60E9">
        <w:tc>
          <w:tcPr>
            <w:tcW w:w="10008" w:type="dxa"/>
          </w:tcPr>
          <w:p w14:paraId="0E114B71" w14:textId="77777777" w:rsidR="005706B8" w:rsidRPr="000800D3" w:rsidRDefault="005706B8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800D3" w:rsidRPr="000800D3" w14:paraId="3DA5BA90" w14:textId="77777777" w:rsidTr="00DB60E9">
        <w:tc>
          <w:tcPr>
            <w:tcW w:w="10008" w:type="dxa"/>
          </w:tcPr>
          <w:p w14:paraId="20BE3FE3" w14:textId="77777777" w:rsidR="005706B8" w:rsidRPr="000800D3" w:rsidRDefault="005706B8" w:rsidP="00DB60E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9F2EAA6" w14:textId="77777777" w:rsidR="005706B8" w:rsidRPr="000800D3" w:rsidRDefault="005706B8" w:rsidP="00BF3DF5">
      <w:pPr>
        <w:spacing w:after="0"/>
        <w:rPr>
          <w:rFonts w:asciiTheme="majorHAnsi" w:hAnsiTheme="majorHAnsi"/>
          <w:sz w:val="24"/>
          <w:szCs w:val="24"/>
        </w:rPr>
      </w:pPr>
    </w:p>
    <w:p w14:paraId="1720AEF6" w14:textId="77777777" w:rsidR="005706B8" w:rsidRPr="000800D3" w:rsidRDefault="005706B8" w:rsidP="00A010B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5BE4BFE0" w14:textId="77777777" w:rsidR="005706B8" w:rsidRPr="000800D3" w:rsidRDefault="005706B8" w:rsidP="00A010B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800D3">
        <w:rPr>
          <w:rFonts w:asciiTheme="majorHAnsi" w:hAnsiTheme="majorHAnsi"/>
          <w:b/>
          <w:sz w:val="24"/>
          <w:szCs w:val="24"/>
        </w:rPr>
        <w:br w:type="page"/>
      </w:r>
    </w:p>
    <w:p w14:paraId="71A1CA2A" w14:textId="77777777" w:rsidR="005706B8" w:rsidRPr="000800D3" w:rsidRDefault="005706B8" w:rsidP="00A010B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66D5ACA2" w14:textId="77777777" w:rsidR="00A010BB" w:rsidRPr="000800D3" w:rsidRDefault="00A010BB" w:rsidP="00A010B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0800D3">
        <w:rPr>
          <w:rFonts w:asciiTheme="majorHAnsi" w:hAnsiTheme="majorHAnsi"/>
          <w:b/>
          <w:sz w:val="24"/>
          <w:szCs w:val="24"/>
        </w:rPr>
        <w:t xml:space="preserve">GROUNDS FOR </w:t>
      </w:r>
      <w:r w:rsidR="009F1A05" w:rsidRPr="000800D3">
        <w:rPr>
          <w:rFonts w:asciiTheme="majorHAnsi" w:hAnsiTheme="majorHAnsi"/>
          <w:b/>
          <w:sz w:val="24"/>
          <w:szCs w:val="24"/>
        </w:rPr>
        <w:t>DISCIPLINE</w:t>
      </w:r>
    </w:p>
    <w:p w14:paraId="2E4CBAF7" w14:textId="77777777" w:rsidR="00A010BB" w:rsidRPr="000800D3" w:rsidRDefault="00A010BB" w:rsidP="00042D1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0AD4FB9" w14:textId="77777777" w:rsidR="00D34F8B" w:rsidRPr="000800D3" w:rsidRDefault="00A010BB" w:rsidP="00042D1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ab/>
      </w:r>
      <w:r w:rsidR="005706B8" w:rsidRPr="000800D3">
        <w:rPr>
          <w:rFonts w:asciiTheme="majorHAnsi" w:hAnsiTheme="majorHAnsi"/>
          <w:sz w:val="24"/>
          <w:szCs w:val="24"/>
        </w:rPr>
        <w:t>The Board of Directors shall be responsible for enforcing the Code of Ethics.  To discipline a Member, the Board of Directors shall review the recommendati</w:t>
      </w:r>
      <w:r w:rsidR="000800D3" w:rsidRPr="000800D3">
        <w:rPr>
          <w:rFonts w:asciiTheme="majorHAnsi" w:hAnsiTheme="majorHAnsi"/>
          <w:sz w:val="24"/>
          <w:szCs w:val="24"/>
        </w:rPr>
        <w:t>on of the Ethics Committee.  The basis of discipline must be a violation of the Code of Ethics.</w:t>
      </w:r>
    </w:p>
    <w:p w14:paraId="23D85CAD" w14:textId="77777777" w:rsidR="00477B46" w:rsidRPr="000800D3" w:rsidRDefault="00477B46" w:rsidP="00A010BB">
      <w:pPr>
        <w:spacing w:after="0"/>
        <w:rPr>
          <w:rFonts w:asciiTheme="majorHAnsi" w:hAnsiTheme="majorHAnsi"/>
          <w:sz w:val="24"/>
          <w:szCs w:val="24"/>
        </w:rPr>
      </w:pPr>
    </w:p>
    <w:p w14:paraId="3E6824FA" w14:textId="77777777" w:rsidR="000800D3" w:rsidRPr="000800D3" w:rsidRDefault="00343B88" w:rsidP="000800D3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ab/>
      </w:r>
      <w:r w:rsidR="000800D3" w:rsidRPr="000800D3">
        <w:rPr>
          <w:rFonts w:asciiTheme="majorHAnsi" w:hAnsiTheme="majorHAnsi"/>
          <w:b/>
          <w:sz w:val="24"/>
          <w:szCs w:val="24"/>
        </w:rPr>
        <w:t>CODE OF ETHICS</w:t>
      </w:r>
      <w:r w:rsidR="000800D3" w:rsidRPr="000800D3">
        <w:rPr>
          <w:rFonts w:asciiTheme="majorHAnsi" w:hAnsiTheme="majorHAnsi"/>
          <w:b/>
          <w:sz w:val="24"/>
          <w:szCs w:val="24"/>
        </w:rPr>
        <w:br/>
      </w:r>
      <w:r w:rsidR="000800D3" w:rsidRPr="000800D3">
        <w:rPr>
          <w:rFonts w:asciiTheme="majorHAnsi" w:hAnsiTheme="majorHAnsi"/>
          <w:i/>
          <w:sz w:val="24"/>
          <w:szCs w:val="24"/>
        </w:rPr>
        <w:t>Bylaws, Article III, Section 1.</w:t>
      </w:r>
    </w:p>
    <w:p w14:paraId="3C5F5347" w14:textId="77777777" w:rsidR="000800D3" w:rsidRPr="000800D3" w:rsidRDefault="000800D3" w:rsidP="000800D3">
      <w:pPr>
        <w:spacing w:after="0"/>
        <w:rPr>
          <w:rFonts w:asciiTheme="majorHAnsi" w:hAnsiTheme="majorHAnsi"/>
          <w:sz w:val="24"/>
          <w:szCs w:val="24"/>
        </w:rPr>
      </w:pPr>
    </w:p>
    <w:p w14:paraId="300A9712" w14:textId="77777777" w:rsidR="000800D3" w:rsidRPr="000800D3" w:rsidRDefault="000800D3" w:rsidP="000800D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>The members of the Association shall subscribe to the following Code of Ethics:</w:t>
      </w:r>
    </w:p>
    <w:p w14:paraId="215263EF" w14:textId="77777777" w:rsidR="000800D3" w:rsidRPr="000800D3" w:rsidRDefault="000800D3" w:rsidP="000800D3">
      <w:pPr>
        <w:spacing w:after="0"/>
        <w:rPr>
          <w:rFonts w:asciiTheme="majorHAnsi" w:hAnsiTheme="majorHAnsi"/>
          <w:sz w:val="24"/>
          <w:szCs w:val="24"/>
        </w:rPr>
      </w:pPr>
    </w:p>
    <w:p w14:paraId="70D08BDB" w14:textId="77777777" w:rsidR="000800D3" w:rsidRPr="000800D3" w:rsidRDefault="000800D3" w:rsidP="000800D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>Members shall conduct business affairs with professionalism and skill.</w:t>
      </w:r>
    </w:p>
    <w:p w14:paraId="0B924E11" w14:textId="77777777" w:rsidR="000800D3" w:rsidRPr="000800D3" w:rsidRDefault="000800D3" w:rsidP="000800D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>Honesty is our guiding policy.</w:t>
      </w:r>
    </w:p>
    <w:p w14:paraId="06C99F3F" w14:textId="77777777" w:rsidR="000800D3" w:rsidRPr="000800D3" w:rsidRDefault="000800D3" w:rsidP="000800D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>All housing shall be built to meet or exceed the minimum standards of the industry as defined by state and local codes.</w:t>
      </w:r>
    </w:p>
    <w:p w14:paraId="7FEEE8C8" w14:textId="77777777" w:rsidR="000800D3" w:rsidRPr="000800D3" w:rsidRDefault="000800D3" w:rsidP="000800D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>Members shall comply with both the spirit and letter of business contracts.</w:t>
      </w:r>
    </w:p>
    <w:p w14:paraId="0B654A01" w14:textId="77777777" w:rsidR="000800D3" w:rsidRPr="000800D3" w:rsidRDefault="000800D3" w:rsidP="000800D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>Members shall not obtain any business through fraudulent means, knowing acts of omission or by use of implications unwarranted by fact or reasonable probability.</w:t>
      </w:r>
    </w:p>
    <w:p w14:paraId="47D4B9E4" w14:textId="77777777" w:rsidR="000800D3" w:rsidRPr="000800D3" w:rsidRDefault="000800D3" w:rsidP="000800D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>Members shall not perform or cause to be performed any act which could reflect discredit or disrepute on any part of the building industry and/or the Association.</w:t>
      </w:r>
    </w:p>
    <w:p w14:paraId="46EC3C24" w14:textId="77777777" w:rsidR="000800D3" w:rsidRPr="000800D3" w:rsidRDefault="000800D3" w:rsidP="000800D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>Members obtaining construction payouts shall promptly pay creditors and not use the funds for other purposes.</w:t>
      </w:r>
    </w:p>
    <w:p w14:paraId="6FCC0286" w14:textId="77777777" w:rsidR="000800D3" w:rsidRPr="000800D3" w:rsidRDefault="000800D3" w:rsidP="000800D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>To provide the best housing value possible.</w:t>
      </w:r>
    </w:p>
    <w:p w14:paraId="0089B988" w14:textId="77777777" w:rsidR="000800D3" w:rsidRPr="000800D3" w:rsidRDefault="000800D3" w:rsidP="000800D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>Members shall support and abide by the decisions of the Board of Directors in promoting and enforcing this Code of Ethics.</w:t>
      </w:r>
    </w:p>
    <w:p w14:paraId="3E9F4AC8" w14:textId="77777777" w:rsidR="000800D3" w:rsidRPr="000800D3" w:rsidRDefault="000800D3" w:rsidP="000800D3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>No Member shall attempt to insure, either directly or indirectly, the professional reputation, prospects, practice, or employment of another Member.</w:t>
      </w:r>
    </w:p>
    <w:p w14:paraId="0004B33A" w14:textId="77777777" w:rsidR="000800D3" w:rsidRPr="000800D3" w:rsidRDefault="000800D3" w:rsidP="000800D3">
      <w:pPr>
        <w:spacing w:after="0"/>
        <w:rPr>
          <w:rFonts w:asciiTheme="majorHAnsi" w:hAnsiTheme="majorHAnsi"/>
          <w:sz w:val="24"/>
          <w:szCs w:val="24"/>
        </w:rPr>
      </w:pPr>
    </w:p>
    <w:p w14:paraId="4F5C6B78" w14:textId="77777777" w:rsidR="000800D3" w:rsidRPr="000800D3" w:rsidRDefault="000800D3" w:rsidP="000800D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>Members assume the responsibilities of this Code of Ethics freely and solemnly and are mindful that these responsibilities are a part of their obligation as members of the Madison Area Builders Association.</w:t>
      </w:r>
    </w:p>
    <w:p w14:paraId="2793CBAA" w14:textId="77777777" w:rsidR="00477B46" w:rsidRPr="000800D3" w:rsidRDefault="00477B46" w:rsidP="000800D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BF8FDC4" w14:textId="77777777" w:rsidR="00D34F8B" w:rsidRPr="000800D3" w:rsidRDefault="00D34F8B" w:rsidP="00D34F8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800D3">
        <w:rPr>
          <w:rFonts w:asciiTheme="majorHAnsi" w:hAnsiTheme="majorHAnsi"/>
          <w:b/>
          <w:sz w:val="24"/>
          <w:szCs w:val="24"/>
          <w:u w:val="single"/>
        </w:rPr>
        <w:t>PROHIBITED FACTORS:</w:t>
      </w:r>
    </w:p>
    <w:p w14:paraId="4A2C2D35" w14:textId="77777777" w:rsidR="00903DBC" w:rsidRPr="000800D3" w:rsidRDefault="00903DBC" w:rsidP="00042D13">
      <w:pPr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b/>
          <w:sz w:val="24"/>
          <w:szCs w:val="24"/>
        </w:rPr>
        <w:t>ANTICOMPETITIVE PRACTICES</w:t>
      </w:r>
      <w:r w:rsidRPr="000800D3">
        <w:rPr>
          <w:rFonts w:asciiTheme="majorHAnsi" w:hAnsiTheme="majorHAnsi"/>
          <w:sz w:val="24"/>
          <w:szCs w:val="24"/>
        </w:rPr>
        <w:t xml:space="preserve">.  </w:t>
      </w:r>
      <w:r w:rsidR="00A41615" w:rsidRPr="000800D3">
        <w:rPr>
          <w:rFonts w:asciiTheme="majorHAnsi" w:hAnsiTheme="majorHAnsi"/>
          <w:sz w:val="24"/>
          <w:szCs w:val="24"/>
        </w:rPr>
        <w:t>WHBA</w:t>
      </w:r>
      <w:r w:rsidRPr="000800D3">
        <w:rPr>
          <w:rFonts w:asciiTheme="majorHAnsi" w:hAnsiTheme="majorHAnsi"/>
          <w:sz w:val="24"/>
          <w:szCs w:val="24"/>
        </w:rPr>
        <w:t xml:space="preserve"> </w:t>
      </w:r>
      <w:r w:rsidR="00343B88" w:rsidRPr="000800D3">
        <w:rPr>
          <w:rFonts w:asciiTheme="majorHAnsi" w:hAnsiTheme="majorHAnsi"/>
          <w:sz w:val="24"/>
          <w:szCs w:val="24"/>
        </w:rPr>
        <w:t>supports the system of free enterprise and open competition</w:t>
      </w:r>
      <w:r w:rsidR="00042D13" w:rsidRPr="000800D3">
        <w:rPr>
          <w:rFonts w:asciiTheme="majorHAnsi" w:hAnsiTheme="majorHAnsi"/>
          <w:sz w:val="24"/>
          <w:szCs w:val="24"/>
        </w:rPr>
        <w:t>.  M</w:t>
      </w:r>
      <w:r w:rsidR="00343B88" w:rsidRPr="000800D3">
        <w:rPr>
          <w:rFonts w:asciiTheme="majorHAnsi" w:hAnsiTheme="majorHAnsi"/>
          <w:sz w:val="24"/>
          <w:szCs w:val="24"/>
        </w:rPr>
        <w:t>onopolies or any kind of price or wage fixing, are detrimental to the system of free enterprise.  U</w:t>
      </w:r>
      <w:r w:rsidRPr="000800D3">
        <w:rPr>
          <w:rFonts w:asciiTheme="majorHAnsi" w:hAnsiTheme="majorHAnsi"/>
          <w:sz w:val="24"/>
          <w:szCs w:val="24"/>
        </w:rPr>
        <w:t xml:space="preserve">nfair business practices </w:t>
      </w:r>
      <w:r w:rsidR="00343B88" w:rsidRPr="000800D3">
        <w:rPr>
          <w:rFonts w:asciiTheme="majorHAnsi" w:hAnsiTheme="majorHAnsi"/>
          <w:sz w:val="24"/>
          <w:szCs w:val="24"/>
        </w:rPr>
        <w:t xml:space="preserve">are practices </w:t>
      </w:r>
      <w:r w:rsidRPr="000800D3">
        <w:rPr>
          <w:rFonts w:asciiTheme="majorHAnsi" w:hAnsiTheme="majorHAnsi"/>
          <w:sz w:val="24"/>
          <w:szCs w:val="24"/>
        </w:rPr>
        <w:t>that are likely to reduce competition an</w:t>
      </w:r>
      <w:r w:rsidR="00343B88" w:rsidRPr="000800D3">
        <w:rPr>
          <w:rFonts w:asciiTheme="majorHAnsi" w:hAnsiTheme="majorHAnsi"/>
          <w:sz w:val="24"/>
          <w:szCs w:val="24"/>
        </w:rPr>
        <w:t>d lead to higher prices, reduce</w:t>
      </w:r>
      <w:r w:rsidRPr="000800D3">
        <w:rPr>
          <w:rFonts w:asciiTheme="majorHAnsi" w:hAnsiTheme="majorHAnsi"/>
          <w:sz w:val="24"/>
          <w:szCs w:val="24"/>
        </w:rPr>
        <w:t xml:space="preserve"> quality or levels of service, or less innovation. </w:t>
      </w:r>
      <w:r w:rsidR="00042D13" w:rsidRPr="000800D3">
        <w:rPr>
          <w:rFonts w:asciiTheme="majorHAnsi" w:hAnsiTheme="majorHAnsi"/>
          <w:sz w:val="24"/>
          <w:szCs w:val="24"/>
        </w:rPr>
        <w:t xml:space="preserve"> </w:t>
      </w:r>
      <w:r w:rsidRPr="000800D3">
        <w:rPr>
          <w:rFonts w:asciiTheme="majorHAnsi" w:hAnsiTheme="majorHAnsi"/>
          <w:sz w:val="24"/>
          <w:szCs w:val="24"/>
        </w:rPr>
        <w:t xml:space="preserve">Anticompetitive practices include activities like </w:t>
      </w:r>
      <w:hyperlink r:id="rId9" w:history="1">
        <w:r w:rsidRPr="000800D3">
          <w:rPr>
            <w:rStyle w:val="Hyperlink"/>
            <w:rFonts w:asciiTheme="majorHAnsi" w:hAnsiTheme="majorHAnsi"/>
            <w:color w:val="auto"/>
            <w:sz w:val="24"/>
            <w:szCs w:val="24"/>
          </w:rPr>
          <w:t>price fixing</w:t>
        </w:r>
      </w:hyperlink>
      <w:r w:rsidRPr="000800D3">
        <w:rPr>
          <w:rFonts w:asciiTheme="majorHAnsi" w:hAnsiTheme="majorHAnsi"/>
          <w:sz w:val="24"/>
          <w:szCs w:val="24"/>
        </w:rPr>
        <w:t>, group boycotts, and exclusive dealing contra</w:t>
      </w:r>
      <w:r w:rsidR="00343B88" w:rsidRPr="000800D3">
        <w:rPr>
          <w:rFonts w:asciiTheme="majorHAnsi" w:hAnsiTheme="majorHAnsi"/>
          <w:sz w:val="24"/>
          <w:szCs w:val="24"/>
        </w:rPr>
        <w:t xml:space="preserve">cts or </w:t>
      </w:r>
      <w:r w:rsidR="00042D13" w:rsidRPr="000800D3">
        <w:rPr>
          <w:rFonts w:asciiTheme="majorHAnsi" w:hAnsiTheme="majorHAnsi"/>
          <w:sz w:val="24"/>
          <w:szCs w:val="24"/>
        </w:rPr>
        <w:t xml:space="preserve">the application of </w:t>
      </w:r>
      <w:r w:rsidR="00343B88" w:rsidRPr="000800D3">
        <w:rPr>
          <w:rFonts w:asciiTheme="majorHAnsi" w:hAnsiTheme="majorHAnsi"/>
          <w:sz w:val="24"/>
          <w:szCs w:val="24"/>
        </w:rPr>
        <w:t>trade association rules</w:t>
      </w:r>
      <w:r w:rsidR="00042D13" w:rsidRPr="000800D3">
        <w:rPr>
          <w:rFonts w:asciiTheme="majorHAnsi" w:hAnsiTheme="majorHAnsi"/>
          <w:sz w:val="24"/>
          <w:szCs w:val="24"/>
        </w:rPr>
        <w:t xml:space="preserve"> to bar competitors</w:t>
      </w:r>
      <w:r w:rsidR="00343B88" w:rsidRPr="000800D3">
        <w:rPr>
          <w:rFonts w:asciiTheme="majorHAnsi" w:hAnsiTheme="majorHAnsi"/>
          <w:sz w:val="24"/>
          <w:szCs w:val="24"/>
        </w:rPr>
        <w:t xml:space="preserve">.  THE BOARD OF DIRECTORS SHALL NOT </w:t>
      </w:r>
      <w:r w:rsidR="00343B88" w:rsidRPr="000800D3">
        <w:rPr>
          <w:rFonts w:asciiTheme="majorHAnsi" w:hAnsiTheme="majorHAnsi"/>
          <w:sz w:val="24"/>
          <w:szCs w:val="24"/>
        </w:rPr>
        <w:lastRenderedPageBreak/>
        <w:t>DISAPPROVE ANY APPLICATION ON ANY BASIS THAT WOULD BE AN UNFAIR OR ANTICOMPETITIVE BUSINESS PRACTICE.</w:t>
      </w:r>
    </w:p>
    <w:p w14:paraId="1BCF1E67" w14:textId="77777777" w:rsidR="00343B88" w:rsidRPr="000800D3" w:rsidRDefault="00221BD4" w:rsidP="00042D1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b/>
          <w:sz w:val="24"/>
          <w:szCs w:val="24"/>
        </w:rPr>
        <w:t>EQUAL OPPORTUNITY.</w:t>
      </w:r>
      <w:r w:rsidR="00903DBC" w:rsidRPr="000800D3">
        <w:rPr>
          <w:rFonts w:asciiTheme="majorHAnsi" w:hAnsiTheme="majorHAnsi"/>
          <w:sz w:val="24"/>
          <w:szCs w:val="24"/>
        </w:rPr>
        <w:t xml:space="preserve">  </w:t>
      </w:r>
      <w:r w:rsidR="00416D99" w:rsidRPr="000800D3">
        <w:rPr>
          <w:rFonts w:asciiTheme="majorHAnsi" w:hAnsiTheme="majorHAnsi"/>
          <w:sz w:val="24"/>
          <w:szCs w:val="24"/>
        </w:rPr>
        <w:t xml:space="preserve">In reaching its decision </w:t>
      </w:r>
      <w:r w:rsidR="00343B88" w:rsidRPr="000800D3">
        <w:rPr>
          <w:rFonts w:asciiTheme="majorHAnsi" w:hAnsiTheme="majorHAnsi"/>
          <w:sz w:val="24"/>
          <w:szCs w:val="24"/>
        </w:rPr>
        <w:t xml:space="preserve">as to any </w:t>
      </w:r>
      <w:r w:rsidR="00416D99" w:rsidRPr="000800D3">
        <w:rPr>
          <w:rFonts w:asciiTheme="majorHAnsi" w:hAnsiTheme="majorHAnsi"/>
          <w:sz w:val="24"/>
          <w:szCs w:val="24"/>
        </w:rPr>
        <w:t xml:space="preserve">membership application, the Board of Directors </w:t>
      </w:r>
      <w:r w:rsidR="00416D99" w:rsidRPr="000800D3">
        <w:rPr>
          <w:rFonts w:asciiTheme="majorHAnsi" w:hAnsiTheme="majorHAnsi"/>
          <w:sz w:val="24"/>
          <w:szCs w:val="24"/>
          <w:u w:val="single"/>
        </w:rPr>
        <w:t>shall not</w:t>
      </w:r>
      <w:r w:rsidR="00416D99" w:rsidRPr="000800D3">
        <w:rPr>
          <w:rFonts w:asciiTheme="majorHAnsi" w:hAnsiTheme="majorHAnsi"/>
          <w:sz w:val="24"/>
          <w:szCs w:val="24"/>
        </w:rPr>
        <w:t xml:space="preserve"> d</w:t>
      </w:r>
      <w:r w:rsidRPr="000800D3">
        <w:rPr>
          <w:rFonts w:asciiTheme="majorHAnsi" w:hAnsiTheme="majorHAnsi"/>
          <w:sz w:val="24"/>
          <w:szCs w:val="24"/>
        </w:rPr>
        <w:t xml:space="preserve">eny an application </w:t>
      </w:r>
      <w:proofErr w:type="gramStart"/>
      <w:r w:rsidRPr="000800D3">
        <w:rPr>
          <w:rFonts w:asciiTheme="majorHAnsi" w:hAnsiTheme="majorHAnsi"/>
          <w:sz w:val="24"/>
          <w:szCs w:val="24"/>
        </w:rPr>
        <w:t>on the basis of</w:t>
      </w:r>
      <w:proofErr w:type="gramEnd"/>
      <w:r w:rsidRPr="000800D3">
        <w:rPr>
          <w:rFonts w:asciiTheme="majorHAnsi" w:hAnsiTheme="majorHAnsi"/>
          <w:sz w:val="24"/>
          <w:szCs w:val="24"/>
        </w:rPr>
        <w:t xml:space="preserve"> </w:t>
      </w:r>
      <w:r w:rsidR="00903DBC" w:rsidRPr="000800D3">
        <w:rPr>
          <w:rFonts w:asciiTheme="majorHAnsi" w:hAnsiTheme="majorHAnsi"/>
          <w:sz w:val="24"/>
          <w:szCs w:val="24"/>
        </w:rPr>
        <w:t>sex, race, color, creed, disability, sexual orientation, national origin or ancestry</w:t>
      </w:r>
      <w:r w:rsidR="00682516" w:rsidRPr="000800D3">
        <w:rPr>
          <w:rFonts w:asciiTheme="majorHAnsi" w:hAnsiTheme="majorHAnsi"/>
          <w:sz w:val="24"/>
          <w:szCs w:val="24"/>
        </w:rPr>
        <w:t>.</w:t>
      </w:r>
    </w:p>
    <w:p w14:paraId="73CE0837" w14:textId="77777777" w:rsidR="00682516" w:rsidRPr="000800D3" w:rsidRDefault="00682516" w:rsidP="00221BD4">
      <w:pPr>
        <w:spacing w:after="0"/>
        <w:rPr>
          <w:rFonts w:asciiTheme="majorHAnsi" w:hAnsiTheme="majorHAnsi"/>
          <w:sz w:val="24"/>
          <w:szCs w:val="24"/>
        </w:rPr>
      </w:pPr>
    </w:p>
    <w:p w14:paraId="421E2C07" w14:textId="77777777" w:rsidR="00343B88" w:rsidRPr="000800D3" w:rsidRDefault="00343B88" w:rsidP="00042D1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t xml:space="preserve">*If the basis of </w:t>
      </w:r>
      <w:r w:rsidR="005706B8" w:rsidRPr="000800D3">
        <w:rPr>
          <w:rFonts w:asciiTheme="majorHAnsi" w:hAnsiTheme="majorHAnsi"/>
          <w:sz w:val="24"/>
          <w:szCs w:val="24"/>
        </w:rPr>
        <w:t>the complaint is “criminal behavior</w:t>
      </w:r>
      <w:r w:rsidR="00611A46" w:rsidRPr="000800D3">
        <w:rPr>
          <w:rFonts w:asciiTheme="majorHAnsi" w:hAnsiTheme="majorHAnsi"/>
          <w:sz w:val="24"/>
          <w:szCs w:val="24"/>
        </w:rPr>
        <w:t>”</w:t>
      </w:r>
      <w:r w:rsidR="005706B8" w:rsidRPr="000800D3">
        <w:rPr>
          <w:rFonts w:asciiTheme="majorHAnsi" w:hAnsiTheme="majorHAnsi"/>
          <w:sz w:val="24"/>
          <w:szCs w:val="24"/>
        </w:rPr>
        <w:t xml:space="preserve"> or based on a “credit check</w:t>
      </w:r>
      <w:r w:rsidR="000800D3">
        <w:rPr>
          <w:rFonts w:asciiTheme="majorHAnsi" w:hAnsiTheme="majorHAnsi"/>
          <w:sz w:val="24"/>
          <w:szCs w:val="24"/>
        </w:rPr>
        <w:t>,</w:t>
      </w:r>
      <w:r w:rsidR="005706B8" w:rsidRPr="000800D3">
        <w:rPr>
          <w:rFonts w:asciiTheme="majorHAnsi" w:hAnsiTheme="majorHAnsi"/>
          <w:sz w:val="24"/>
          <w:szCs w:val="24"/>
        </w:rPr>
        <w:t>” consult</w:t>
      </w:r>
      <w:r w:rsidRPr="000800D3">
        <w:rPr>
          <w:rFonts w:asciiTheme="majorHAnsi" w:hAnsiTheme="majorHAnsi"/>
          <w:sz w:val="24"/>
          <w:szCs w:val="24"/>
        </w:rPr>
        <w:t xml:space="preserve"> with legal counsel before making final decision.</w:t>
      </w:r>
    </w:p>
    <w:p w14:paraId="1A8BE0BC" w14:textId="77777777" w:rsidR="00477B46" w:rsidRPr="000800D3" w:rsidRDefault="00477B46" w:rsidP="00221BD4">
      <w:pPr>
        <w:spacing w:after="0"/>
        <w:rPr>
          <w:rFonts w:asciiTheme="majorHAnsi" w:hAnsiTheme="majorHAnsi"/>
          <w:sz w:val="24"/>
          <w:szCs w:val="24"/>
        </w:rPr>
      </w:pPr>
    </w:p>
    <w:p w14:paraId="03395E1F" w14:textId="77777777" w:rsidR="00477B46" w:rsidRPr="000800D3" w:rsidRDefault="00477B46">
      <w:pPr>
        <w:rPr>
          <w:rFonts w:asciiTheme="majorHAnsi" w:hAnsiTheme="majorHAnsi"/>
          <w:sz w:val="24"/>
          <w:szCs w:val="24"/>
        </w:rPr>
      </w:pPr>
      <w:r w:rsidRPr="000800D3">
        <w:rPr>
          <w:rFonts w:asciiTheme="majorHAnsi" w:hAnsiTheme="majorHAnsi"/>
          <w:sz w:val="24"/>
          <w:szCs w:val="24"/>
        </w:rPr>
        <w:br w:type="page"/>
      </w:r>
    </w:p>
    <w:sectPr w:rsidR="00477B46" w:rsidRPr="000800D3" w:rsidSect="00682516"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B858" w14:textId="77777777" w:rsidR="008D3B75" w:rsidRDefault="008D3B75" w:rsidP="008D3B75">
      <w:pPr>
        <w:spacing w:after="0" w:line="240" w:lineRule="auto"/>
      </w:pPr>
      <w:r>
        <w:separator/>
      </w:r>
    </w:p>
  </w:endnote>
  <w:endnote w:type="continuationSeparator" w:id="0">
    <w:p w14:paraId="763F93ED" w14:textId="77777777" w:rsidR="008D3B75" w:rsidRDefault="008D3B75" w:rsidP="008D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79"/>
      <w:gridCol w:w="1031"/>
    </w:tblGrid>
    <w:tr w:rsidR="008D3B75" w14:paraId="52D3A1EB" w14:textId="77777777" w:rsidTr="00771FB5">
      <w:tc>
        <w:tcPr>
          <w:tcW w:w="4500" w:type="pct"/>
          <w:tcBorders>
            <w:top w:val="single" w:sz="4" w:space="0" w:color="000000" w:themeColor="text1"/>
          </w:tcBorders>
        </w:tcPr>
        <w:p w14:paraId="209FBEBB" w14:textId="77777777" w:rsidR="008D3B75" w:rsidRDefault="005337A0" w:rsidP="00A010BB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F6E33B08C35D4C2ABF2727B6A5FC5DE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F1A05">
                <w:t>Winnebago</w:t>
              </w:r>
              <w:r w:rsidR="008D3B75">
                <w:t xml:space="preserve"> Builders Association</w:t>
              </w:r>
            </w:sdtContent>
          </w:sdt>
          <w:r w:rsidR="009F1A05">
            <w:t xml:space="preserve"> [Adopted _________ ___, 2015</w:t>
          </w:r>
          <w:r w:rsidR="00A010BB">
            <w:t xml:space="preserve">]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3399"/>
        </w:tcPr>
        <w:p w14:paraId="2B64BDD7" w14:textId="77777777" w:rsidR="008D3B75" w:rsidRPr="005D1914" w:rsidRDefault="008D3B75">
          <w:pPr>
            <w:pStyle w:val="Header"/>
            <w:rPr>
              <w:color w:val="17365D" w:themeColor="text2" w:themeShade="B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800D3" w:rsidRPr="000800D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BF792C9" w14:textId="77777777" w:rsidR="008D3B75" w:rsidRDefault="008D3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3A16" w14:textId="77777777" w:rsidR="008D3B75" w:rsidRDefault="008D3B75" w:rsidP="008D3B75">
      <w:pPr>
        <w:spacing w:after="0" w:line="240" w:lineRule="auto"/>
      </w:pPr>
      <w:r>
        <w:separator/>
      </w:r>
    </w:p>
  </w:footnote>
  <w:footnote w:type="continuationSeparator" w:id="0">
    <w:p w14:paraId="16714F64" w14:textId="77777777" w:rsidR="008D3B75" w:rsidRDefault="008D3B75" w:rsidP="008D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B49EA"/>
    <w:multiLevelType w:val="hybridMultilevel"/>
    <w:tmpl w:val="A5C4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8348B"/>
    <w:multiLevelType w:val="multilevel"/>
    <w:tmpl w:val="E5A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755FA"/>
    <w:multiLevelType w:val="hybridMultilevel"/>
    <w:tmpl w:val="4420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844440">
    <w:abstractNumId w:val="1"/>
  </w:num>
  <w:num w:numId="2" w16cid:durableId="1287396156">
    <w:abstractNumId w:val="0"/>
  </w:num>
  <w:num w:numId="3" w16cid:durableId="1697192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541"/>
    <w:rsid w:val="00042D13"/>
    <w:rsid w:val="000800D3"/>
    <w:rsid w:val="00167799"/>
    <w:rsid w:val="00221BD4"/>
    <w:rsid w:val="00343B88"/>
    <w:rsid w:val="003A535E"/>
    <w:rsid w:val="00416D99"/>
    <w:rsid w:val="004735B5"/>
    <w:rsid w:val="00477B46"/>
    <w:rsid w:val="004818FB"/>
    <w:rsid w:val="005706B8"/>
    <w:rsid w:val="005D1914"/>
    <w:rsid w:val="00611A46"/>
    <w:rsid w:val="00682516"/>
    <w:rsid w:val="00771FB5"/>
    <w:rsid w:val="007E4E14"/>
    <w:rsid w:val="00806816"/>
    <w:rsid w:val="00875389"/>
    <w:rsid w:val="008D3B75"/>
    <w:rsid w:val="00903DBC"/>
    <w:rsid w:val="0093738A"/>
    <w:rsid w:val="009F1A05"/>
    <w:rsid w:val="00A010BB"/>
    <w:rsid w:val="00A41615"/>
    <w:rsid w:val="00BD2541"/>
    <w:rsid w:val="00BF3DF5"/>
    <w:rsid w:val="00D34F8B"/>
    <w:rsid w:val="00D663E9"/>
    <w:rsid w:val="00E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BA745F"/>
  <w15:docId w15:val="{368E9BF1-DE88-46E1-A0BA-070A408F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3DBC"/>
    <w:pPr>
      <w:spacing w:after="92" w:line="240" w:lineRule="auto"/>
      <w:outlineLvl w:val="0"/>
    </w:pPr>
    <w:rPr>
      <w:rFonts w:ascii="Times New Roman" w:eastAsia="Times New Roman" w:hAnsi="Times New Roman" w:cs="Times New Roman"/>
      <w:b/>
      <w:bCs/>
      <w:color w:val="244873"/>
      <w:spacing w:val="-5"/>
      <w:kern w:val="36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75"/>
  </w:style>
  <w:style w:type="paragraph" w:styleId="Footer">
    <w:name w:val="footer"/>
    <w:basedOn w:val="Normal"/>
    <w:link w:val="FooterChar"/>
    <w:uiPriority w:val="99"/>
    <w:unhideWhenUsed/>
    <w:rsid w:val="008D3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75"/>
  </w:style>
  <w:style w:type="paragraph" w:styleId="BalloonText">
    <w:name w:val="Balloon Text"/>
    <w:basedOn w:val="Normal"/>
    <w:link w:val="BalloonTextChar"/>
    <w:uiPriority w:val="99"/>
    <w:semiHidden/>
    <w:unhideWhenUsed/>
    <w:rsid w:val="008D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3DBC"/>
    <w:rPr>
      <w:rFonts w:ascii="Times New Roman" w:eastAsia="Times New Roman" w:hAnsi="Times New Roman" w:cs="Times New Roman"/>
      <w:b/>
      <w:bCs/>
      <w:color w:val="244873"/>
      <w:spacing w:val="-5"/>
      <w:kern w:val="36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03DBC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03D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tc.gov/tips-advice/competition-guidance/guide-antitrust-laws/dealings-competitors/price-fix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33B08C35D4C2ABF2727B6A5FC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91C2-7497-4538-AA20-0EBCFF60498B}"/>
      </w:docPartPr>
      <w:docPartBody>
        <w:p w:rsidR="008F7C4A" w:rsidRDefault="004A21EB" w:rsidP="004A21EB">
          <w:pPr>
            <w:pStyle w:val="F6E33B08C35D4C2ABF2727B6A5FC5DE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EB"/>
    <w:rsid w:val="004A21EB"/>
    <w:rsid w:val="008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E33B08C35D4C2ABF2727B6A5FC5DEE">
    <w:name w:val="F6E33B08C35D4C2ABF2727B6A5FC5DEE"/>
    <w:rsid w:val="004A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C3993-FD33-450A-B732-4E483E9E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817</Words>
  <Characters>4458</Characters>
  <Application>Microsoft Office Word</Application>
  <DocSecurity>0</DocSecurity>
  <PresentationFormat>14|.DOCX</PresentationFormat>
  <Lines>154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Review Form (April 12, 2014) (01417697).DOCX</vt:lpstr>
    </vt:vector>
  </TitlesOfParts>
  <Company>Winnebago Builders Association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Discipline Review Form  (01716178.DOCX;2)</dc:title>
  <dc:subject/>
  <dc:creator>Robert C. Procter</dc:creator>
  <cp:keywords/>
  <dc:description/>
  <cp:lastModifiedBy>Robert C. Procter</cp:lastModifiedBy>
  <cp:revision>4</cp:revision>
  <cp:lastPrinted>2014-04-14T16:23:00Z</cp:lastPrinted>
  <dcterms:created xsi:type="dcterms:W3CDTF">2015-07-14T22:02:00Z</dcterms:created>
  <dcterms:modified xsi:type="dcterms:W3CDTF">2023-01-12T15:55:00Z</dcterms:modified>
</cp:coreProperties>
</file>